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E9E9" w14:textId="77777777" w:rsidR="00F03507" w:rsidRPr="00D80E10" w:rsidRDefault="009D133C" w:rsidP="00D55A97">
      <w:pPr>
        <w:spacing w:after="240" w:line="240" w:lineRule="auto"/>
        <w:rPr>
          <w:rFonts w:ascii="Arial" w:hAnsi="Arial" w:cs="Arial"/>
          <w:b/>
          <w:color w:val="000000" w:themeColor="text1"/>
        </w:rPr>
      </w:pPr>
      <w:r w:rsidRPr="00D80E10">
        <w:rPr>
          <w:rFonts w:ascii="Arial" w:hAnsi="Arial" w:cs="Arial"/>
          <w:b/>
          <w:color w:val="000000" w:themeColor="text1"/>
        </w:rPr>
        <w:t>Thematic Issue Proposal Form</w:t>
      </w:r>
    </w:p>
    <w:p w14:paraId="4119388E" w14:textId="6A6505E7" w:rsidR="00B63930" w:rsidRPr="00D80E10" w:rsidRDefault="00B63930" w:rsidP="00D55A97">
      <w:pPr>
        <w:spacing w:after="240" w:line="240" w:lineRule="auto"/>
        <w:rPr>
          <w:rFonts w:ascii="Arial" w:hAnsi="Arial" w:cs="Arial"/>
          <w:b/>
          <w:color w:val="000000" w:themeColor="text1"/>
        </w:rPr>
      </w:pPr>
      <w:r w:rsidRPr="00D80E10">
        <w:rPr>
          <w:rFonts w:ascii="Arial" w:hAnsi="Arial" w:cs="Arial"/>
          <w:b/>
          <w:color w:val="000000" w:themeColor="text1"/>
        </w:rPr>
        <w:t>Date of Proposal:</w:t>
      </w:r>
      <w:r w:rsidR="00065171" w:rsidRPr="00D80E10">
        <w:rPr>
          <w:rFonts w:ascii="Arial" w:hAnsi="Arial" w:cs="Arial"/>
          <w:b/>
          <w:color w:val="000000" w:themeColor="text1"/>
        </w:rPr>
        <w:t xml:space="preserve"> </w:t>
      </w:r>
      <w:r w:rsidR="002423FE" w:rsidRPr="00D80E10">
        <w:rPr>
          <w:rFonts w:ascii="Arial" w:hAnsi="Arial" w:cs="Arial"/>
          <w:bCs/>
          <w:color w:val="000000" w:themeColor="text1"/>
        </w:rPr>
        <w:t>29 May 2024</w:t>
      </w:r>
    </w:p>
    <w:p w14:paraId="270FCC92" w14:textId="77777777" w:rsidR="009B253C" w:rsidRPr="00D80E10" w:rsidRDefault="002C4B54" w:rsidP="00D55A97">
      <w:pPr>
        <w:spacing w:after="240" w:line="240" w:lineRule="auto"/>
        <w:rPr>
          <w:rFonts w:ascii="Arial" w:hAnsi="Arial" w:cs="Arial"/>
          <w:b/>
          <w:color w:val="000000" w:themeColor="text1"/>
        </w:rPr>
      </w:pPr>
      <w:r w:rsidRPr="00D80E10">
        <w:rPr>
          <w:rFonts w:ascii="Arial" w:hAnsi="Arial" w:cs="Arial"/>
          <w:b/>
          <w:color w:val="000000" w:themeColor="text1"/>
        </w:rPr>
        <w:t>Name of Thematic Issue</w:t>
      </w:r>
      <w:r w:rsidR="008063CB" w:rsidRPr="00D80E10">
        <w:rPr>
          <w:rFonts w:ascii="Arial" w:hAnsi="Arial" w:cs="Arial"/>
          <w:b/>
          <w:color w:val="000000" w:themeColor="text1"/>
        </w:rPr>
        <w:t xml:space="preserve">: </w:t>
      </w:r>
    </w:p>
    <w:p w14:paraId="6FBE75A5" w14:textId="551326C4" w:rsidR="00991654" w:rsidRPr="00D80E10" w:rsidRDefault="00991654" w:rsidP="00D55A97">
      <w:pPr>
        <w:spacing w:after="240" w:line="240" w:lineRule="auto"/>
        <w:rPr>
          <w:rFonts w:ascii="Arial" w:hAnsi="Arial" w:cs="Arial"/>
          <w:color w:val="000000" w:themeColor="text1"/>
          <w:shd w:val="clear" w:color="auto" w:fill="FFFFFF"/>
        </w:rPr>
      </w:pPr>
      <w:r w:rsidRPr="00D80E10">
        <w:rPr>
          <w:rFonts w:ascii="Arial" w:hAnsi="Arial" w:cs="Arial"/>
          <w:i/>
          <w:iCs/>
          <w:color w:val="000000" w:themeColor="text1"/>
          <w:shd w:val="clear" w:color="auto" w:fill="FFFFFF"/>
        </w:rPr>
        <w:t xml:space="preserve">Education, sustainability and social justice: lessons </w:t>
      </w:r>
      <w:r w:rsidR="004265E8" w:rsidRPr="00D80E10">
        <w:rPr>
          <w:rFonts w:ascii="Arial" w:hAnsi="Arial" w:cs="Arial"/>
          <w:i/>
          <w:iCs/>
          <w:color w:val="000000" w:themeColor="text1"/>
          <w:shd w:val="clear" w:color="auto" w:fill="FFFFFF"/>
        </w:rPr>
        <w:t xml:space="preserve">for </w:t>
      </w:r>
      <w:r w:rsidRPr="00D80E10">
        <w:rPr>
          <w:rFonts w:ascii="Arial" w:hAnsi="Arial" w:cs="Arial"/>
          <w:i/>
          <w:iCs/>
          <w:color w:val="000000" w:themeColor="text1"/>
          <w:shd w:val="clear" w:color="auto" w:fill="FFFFFF"/>
        </w:rPr>
        <w:t>capability development from the Global South</w:t>
      </w:r>
    </w:p>
    <w:p w14:paraId="0B90DC19" w14:textId="6045E83B" w:rsidR="00844EDB" w:rsidRPr="00D80E10" w:rsidRDefault="00BD705B" w:rsidP="00D55A97">
      <w:pPr>
        <w:spacing w:after="240" w:line="240" w:lineRule="auto"/>
        <w:rPr>
          <w:rFonts w:ascii="Arial" w:hAnsi="Arial" w:cs="Arial"/>
          <w:color w:val="000000" w:themeColor="text1"/>
        </w:rPr>
      </w:pPr>
      <w:r w:rsidRPr="00D80E10">
        <w:rPr>
          <w:rFonts w:ascii="Arial" w:hAnsi="Arial" w:cs="Arial"/>
          <w:b/>
          <w:color w:val="000000" w:themeColor="text1"/>
        </w:rPr>
        <w:t>Lead Editor</w:t>
      </w:r>
      <w:r w:rsidR="00A57567" w:rsidRPr="00D80E10">
        <w:rPr>
          <w:rFonts w:ascii="Arial" w:hAnsi="Arial" w:cs="Arial"/>
          <w:b/>
          <w:color w:val="000000" w:themeColor="text1"/>
        </w:rPr>
        <w:t>s</w:t>
      </w:r>
      <w:r w:rsidR="007F46BF" w:rsidRPr="00D80E10">
        <w:rPr>
          <w:rFonts w:ascii="Arial" w:hAnsi="Arial" w:cs="Arial"/>
          <w:b/>
          <w:color w:val="000000" w:themeColor="text1"/>
        </w:rPr>
        <w:t>’</w:t>
      </w:r>
      <w:r w:rsidR="00D227F8" w:rsidRPr="00D80E10">
        <w:rPr>
          <w:rFonts w:ascii="Arial" w:hAnsi="Arial" w:cs="Arial"/>
          <w:b/>
          <w:color w:val="000000" w:themeColor="text1"/>
        </w:rPr>
        <w:t xml:space="preserve"> Name</w:t>
      </w:r>
      <w:r w:rsidR="007F46BF" w:rsidRPr="00D80E10">
        <w:rPr>
          <w:rFonts w:ascii="Arial" w:hAnsi="Arial" w:cs="Arial"/>
          <w:b/>
          <w:color w:val="000000" w:themeColor="text1"/>
        </w:rPr>
        <w:t>s</w:t>
      </w:r>
      <w:r w:rsidR="00D227F8" w:rsidRPr="00D80E10">
        <w:rPr>
          <w:rFonts w:ascii="Arial" w:hAnsi="Arial" w:cs="Arial"/>
          <w:b/>
          <w:color w:val="000000" w:themeColor="text1"/>
        </w:rPr>
        <w:t xml:space="preserve"> and Contact Info</w:t>
      </w:r>
      <w:r w:rsidR="002C4B54" w:rsidRPr="00D80E10">
        <w:rPr>
          <w:rFonts w:ascii="Arial" w:hAnsi="Arial" w:cs="Arial"/>
          <w:b/>
          <w:color w:val="000000" w:themeColor="text1"/>
        </w:rPr>
        <w:t>:</w:t>
      </w:r>
      <w:r w:rsidR="00BD3F5B" w:rsidRPr="00D80E10">
        <w:rPr>
          <w:rFonts w:ascii="Arial" w:hAnsi="Arial" w:cs="Arial"/>
          <w:color w:val="000000" w:themeColor="text1"/>
        </w:rPr>
        <w:t xml:space="preserve"> </w:t>
      </w:r>
    </w:p>
    <w:p w14:paraId="57556A44" w14:textId="77777777" w:rsidR="001E0D5F" w:rsidRPr="00D80E10" w:rsidRDefault="007A2DF0" w:rsidP="001E0D5F">
      <w:pPr>
        <w:spacing w:after="0" w:line="240" w:lineRule="auto"/>
        <w:rPr>
          <w:rFonts w:ascii="Arial" w:hAnsi="Arial" w:cs="Arial"/>
          <w:color w:val="000000" w:themeColor="text1"/>
        </w:rPr>
      </w:pPr>
      <w:r w:rsidRPr="00D80E10">
        <w:rPr>
          <w:rFonts w:ascii="Arial" w:hAnsi="Arial" w:cs="Arial"/>
          <w:color w:val="000000" w:themeColor="text1"/>
        </w:rPr>
        <w:t>Dr. Sarah Ward (Education TG Coordinator), Lecturer in Learning in Communities, University of Edinburgh, Scotland</w:t>
      </w:r>
    </w:p>
    <w:p w14:paraId="451A08DF" w14:textId="1D976853" w:rsidR="001E0D5F" w:rsidRPr="00D80E10" w:rsidRDefault="007A2DF0" w:rsidP="001E0D5F">
      <w:pPr>
        <w:spacing w:after="120" w:line="240" w:lineRule="auto"/>
        <w:rPr>
          <w:rFonts w:ascii="Arial" w:hAnsi="Arial" w:cs="Arial"/>
          <w:color w:val="000000" w:themeColor="text1"/>
        </w:rPr>
      </w:pPr>
      <w:r w:rsidRPr="00D80E10">
        <w:rPr>
          <w:rFonts w:ascii="Arial" w:hAnsi="Arial" w:cs="Arial"/>
          <w:color w:val="000000" w:themeColor="text1"/>
        </w:rPr>
        <w:t>E: sarah.ward@ed.ac.uk</w:t>
      </w:r>
    </w:p>
    <w:p w14:paraId="0E3B7087" w14:textId="3152808A" w:rsidR="00A67F29" w:rsidRPr="00D80E10" w:rsidRDefault="00A67F29" w:rsidP="001E0D5F">
      <w:pPr>
        <w:spacing w:after="0" w:line="240" w:lineRule="auto"/>
        <w:rPr>
          <w:rFonts w:ascii="Arial" w:hAnsi="Arial" w:cs="Arial"/>
          <w:color w:val="000000" w:themeColor="text1"/>
        </w:rPr>
      </w:pPr>
      <w:r w:rsidRPr="00D80E10">
        <w:rPr>
          <w:rFonts w:ascii="Arial" w:hAnsi="Arial" w:cs="Arial"/>
          <w:color w:val="000000" w:themeColor="text1"/>
        </w:rPr>
        <w:t xml:space="preserve">Dr. Fenella Somerville (Education TG member), Postdoctoral Research Fellow, HEHD Research </w:t>
      </w:r>
      <w:proofErr w:type="spellStart"/>
      <w:r w:rsidRPr="00D80E10">
        <w:rPr>
          <w:rFonts w:ascii="Arial" w:hAnsi="Arial" w:cs="Arial"/>
          <w:color w:val="000000" w:themeColor="text1"/>
        </w:rPr>
        <w:t>Programme</w:t>
      </w:r>
      <w:proofErr w:type="spellEnd"/>
      <w:r w:rsidRPr="00D80E10">
        <w:rPr>
          <w:rFonts w:ascii="Arial" w:hAnsi="Arial" w:cs="Arial"/>
          <w:color w:val="000000" w:themeColor="text1"/>
        </w:rPr>
        <w:t xml:space="preserve"> University of the Free State, South Africa</w:t>
      </w:r>
    </w:p>
    <w:p w14:paraId="2B48D774" w14:textId="216973CC" w:rsidR="007A2DF0" w:rsidRPr="00D80E10" w:rsidRDefault="007A2DF0" w:rsidP="001E0D5F">
      <w:pPr>
        <w:spacing w:after="0" w:line="240" w:lineRule="auto"/>
        <w:rPr>
          <w:rFonts w:ascii="Arial" w:hAnsi="Arial" w:cs="Arial"/>
          <w:color w:val="000000" w:themeColor="text1"/>
        </w:rPr>
      </w:pPr>
      <w:r w:rsidRPr="00D80E10">
        <w:rPr>
          <w:rFonts w:ascii="Arial" w:hAnsi="Arial" w:cs="Arial"/>
          <w:color w:val="000000" w:themeColor="text1"/>
        </w:rPr>
        <w:t xml:space="preserve">E: </w:t>
      </w:r>
      <w:r w:rsidR="001E0D5F" w:rsidRPr="00D80E10">
        <w:rPr>
          <w:rFonts w:ascii="Arial" w:hAnsi="Arial" w:cs="Arial"/>
          <w:color w:val="000000" w:themeColor="text1"/>
        </w:rPr>
        <w:t>fenella@mweb.co.za</w:t>
      </w:r>
    </w:p>
    <w:p w14:paraId="2C8AF3F9" w14:textId="77777777" w:rsidR="00F4002E" w:rsidRPr="00D80E10" w:rsidRDefault="00F4002E" w:rsidP="00D55A97">
      <w:pPr>
        <w:spacing w:after="240" w:line="240" w:lineRule="auto"/>
        <w:rPr>
          <w:rFonts w:ascii="Arial" w:hAnsi="Arial" w:cs="Arial"/>
          <w:color w:val="000000" w:themeColor="text1"/>
        </w:rPr>
      </w:pPr>
    </w:p>
    <w:p w14:paraId="4F5862E7" w14:textId="77777777" w:rsidR="00844EDB" w:rsidRPr="00D80E10" w:rsidRDefault="00FA3777" w:rsidP="00D55A97">
      <w:pPr>
        <w:spacing w:after="240" w:line="240" w:lineRule="auto"/>
        <w:rPr>
          <w:rFonts w:ascii="Arial" w:hAnsi="Arial" w:cs="Arial"/>
          <w:b/>
          <w:color w:val="000000" w:themeColor="text1"/>
        </w:rPr>
      </w:pPr>
      <w:r w:rsidRPr="00D80E10">
        <w:rPr>
          <w:rFonts w:ascii="Arial" w:hAnsi="Arial" w:cs="Arial"/>
          <w:b/>
          <w:color w:val="000000" w:themeColor="text1"/>
        </w:rPr>
        <w:t>Description of Theme:</w:t>
      </w:r>
    </w:p>
    <w:p w14:paraId="128BD09B" w14:textId="66666FEF" w:rsidR="00991654" w:rsidRPr="00D80E10" w:rsidRDefault="00991654" w:rsidP="00D55A97">
      <w:pPr>
        <w:tabs>
          <w:tab w:val="left" w:pos="0"/>
        </w:tabs>
        <w:spacing w:after="240" w:line="240" w:lineRule="auto"/>
        <w:rPr>
          <w:rFonts w:ascii="Arial" w:hAnsi="Arial" w:cs="Arial"/>
          <w:b/>
          <w:bCs/>
          <w:color w:val="000000" w:themeColor="text1"/>
          <w:shd w:val="clear" w:color="auto" w:fill="FFFFFF"/>
        </w:rPr>
      </w:pPr>
      <w:r w:rsidRPr="00D80E10">
        <w:rPr>
          <w:rFonts w:ascii="Arial" w:hAnsi="Arial" w:cs="Arial"/>
          <w:b/>
          <w:bCs/>
          <w:color w:val="000000" w:themeColor="text1"/>
          <w:shd w:val="clear" w:color="auto" w:fill="FFFFFF"/>
        </w:rPr>
        <w:t xml:space="preserve">Education, sustainability and social justice: lessons </w:t>
      </w:r>
      <w:r w:rsidR="004265E8" w:rsidRPr="00D80E10">
        <w:rPr>
          <w:rFonts w:ascii="Arial" w:hAnsi="Arial" w:cs="Arial"/>
          <w:b/>
          <w:bCs/>
          <w:color w:val="000000" w:themeColor="text1"/>
          <w:shd w:val="clear" w:color="auto" w:fill="FFFFFF"/>
        </w:rPr>
        <w:t xml:space="preserve">for </w:t>
      </w:r>
      <w:r w:rsidRPr="00D80E10">
        <w:rPr>
          <w:rFonts w:ascii="Arial" w:hAnsi="Arial" w:cs="Arial"/>
          <w:b/>
          <w:bCs/>
          <w:color w:val="000000" w:themeColor="text1"/>
          <w:shd w:val="clear" w:color="auto" w:fill="FFFFFF"/>
        </w:rPr>
        <w:t>capability development from the Global South</w:t>
      </w:r>
    </w:p>
    <w:p w14:paraId="7AE06E83" w14:textId="3F90DAC1" w:rsidR="007F5353" w:rsidRPr="00D80E10" w:rsidRDefault="00991654" w:rsidP="00D55A97">
      <w:pPr>
        <w:tabs>
          <w:tab w:val="left" w:pos="0"/>
        </w:tabs>
        <w:spacing w:after="240" w:line="240" w:lineRule="auto"/>
        <w:rPr>
          <w:rFonts w:ascii="Arial" w:hAnsi="Arial" w:cs="Arial"/>
          <w:color w:val="000000" w:themeColor="text1"/>
          <w:shd w:val="clear" w:color="auto" w:fill="FFFFFF"/>
        </w:rPr>
      </w:pPr>
      <w:r w:rsidRPr="00D80E10">
        <w:rPr>
          <w:rFonts w:ascii="Arial" w:hAnsi="Arial" w:cs="Arial"/>
          <w:color w:val="000000" w:themeColor="text1"/>
          <w:shd w:val="clear" w:color="auto" w:fill="FFFFFF"/>
        </w:rPr>
        <w:t xml:space="preserve">The climate crisis </w:t>
      </w:r>
      <w:r w:rsidR="001F2B7D" w:rsidRPr="00D80E10">
        <w:rPr>
          <w:rFonts w:ascii="Arial" w:hAnsi="Arial" w:cs="Arial"/>
          <w:color w:val="000000" w:themeColor="text1"/>
          <w:shd w:val="clear" w:color="auto" w:fill="FFFFFF"/>
        </w:rPr>
        <w:t>is a significant globa</w:t>
      </w:r>
      <w:r w:rsidR="004578EA" w:rsidRPr="00D80E10">
        <w:rPr>
          <w:rFonts w:ascii="Arial" w:hAnsi="Arial" w:cs="Arial"/>
          <w:color w:val="000000" w:themeColor="text1"/>
          <w:shd w:val="clear" w:color="auto" w:fill="FFFFFF"/>
        </w:rPr>
        <w:t>l challenge.</w:t>
      </w:r>
      <w:r w:rsidRPr="00D80E10">
        <w:rPr>
          <w:rFonts w:ascii="Arial" w:hAnsi="Arial" w:cs="Arial"/>
          <w:color w:val="000000" w:themeColor="text1"/>
          <w:shd w:val="clear" w:color="auto" w:fill="FFFFFF"/>
        </w:rPr>
        <w:t xml:space="preserve"> </w:t>
      </w:r>
      <w:r w:rsidR="006347B9" w:rsidRPr="00D80E10">
        <w:rPr>
          <w:rFonts w:ascii="Arial" w:hAnsi="Arial" w:cs="Arial"/>
          <w:color w:val="000000" w:themeColor="text1"/>
          <w:shd w:val="clear" w:color="auto" w:fill="FFFFFF"/>
        </w:rPr>
        <w:t xml:space="preserve">While </w:t>
      </w:r>
      <w:r w:rsidR="004578EA" w:rsidRPr="00D80E10">
        <w:rPr>
          <w:rFonts w:ascii="Arial" w:hAnsi="Arial" w:cs="Arial"/>
          <w:color w:val="000000" w:themeColor="text1"/>
          <w:shd w:val="clear" w:color="auto" w:fill="FFFFFF"/>
        </w:rPr>
        <w:t>the issues take</w:t>
      </w:r>
      <w:r w:rsidR="006347B9" w:rsidRPr="00D80E10">
        <w:rPr>
          <w:rFonts w:ascii="Arial" w:hAnsi="Arial" w:cs="Arial"/>
          <w:color w:val="000000" w:themeColor="text1"/>
          <w:shd w:val="clear" w:color="auto" w:fill="FFFFFF"/>
        </w:rPr>
        <w:t xml:space="preserve"> a strongly </w:t>
      </w:r>
      <w:r w:rsidR="004578EA" w:rsidRPr="00D80E10">
        <w:rPr>
          <w:rFonts w:ascii="Arial" w:hAnsi="Arial" w:cs="Arial"/>
          <w:color w:val="000000" w:themeColor="text1"/>
          <w:shd w:val="clear" w:color="auto" w:fill="FFFFFF"/>
        </w:rPr>
        <w:t>environmental</w:t>
      </w:r>
      <w:r w:rsidR="006347B9" w:rsidRPr="00D80E10">
        <w:rPr>
          <w:rFonts w:ascii="Arial" w:hAnsi="Arial" w:cs="Arial"/>
          <w:color w:val="000000" w:themeColor="text1"/>
          <w:shd w:val="clear" w:color="auto" w:fill="FFFFFF"/>
        </w:rPr>
        <w:t xml:space="preserve"> orientation</w:t>
      </w:r>
      <w:r w:rsidR="004578EA" w:rsidRPr="00D80E10">
        <w:rPr>
          <w:rFonts w:ascii="Arial" w:hAnsi="Arial" w:cs="Arial"/>
          <w:color w:val="000000" w:themeColor="text1"/>
          <w:shd w:val="clear" w:color="auto" w:fill="FFFFFF"/>
        </w:rPr>
        <w:t>,</w:t>
      </w:r>
      <w:r w:rsidR="006347B9" w:rsidRPr="00D80E10">
        <w:rPr>
          <w:rFonts w:ascii="Arial" w:hAnsi="Arial" w:cs="Arial"/>
          <w:color w:val="000000" w:themeColor="text1"/>
          <w:shd w:val="clear" w:color="auto" w:fill="FFFFFF"/>
        </w:rPr>
        <w:t xml:space="preserve"> </w:t>
      </w:r>
      <w:r w:rsidR="00FF257F" w:rsidRPr="00D80E10">
        <w:rPr>
          <w:rFonts w:ascii="Arial" w:hAnsi="Arial" w:cs="Arial"/>
          <w:color w:val="000000" w:themeColor="text1"/>
          <w:shd w:val="clear" w:color="auto" w:fill="FFFFFF"/>
        </w:rPr>
        <w:t>s</w:t>
      </w:r>
      <w:r w:rsidR="0015542C" w:rsidRPr="00D80E10">
        <w:rPr>
          <w:rFonts w:ascii="Arial" w:hAnsi="Arial" w:cs="Arial"/>
          <w:color w:val="000000" w:themeColor="text1"/>
          <w:shd w:val="clear" w:color="auto" w:fill="FFFFFF"/>
        </w:rPr>
        <w:t>ustainab</w:t>
      </w:r>
      <w:r w:rsidR="00FF257F" w:rsidRPr="00D80E10">
        <w:rPr>
          <w:rFonts w:ascii="Arial" w:hAnsi="Arial" w:cs="Arial"/>
          <w:color w:val="000000" w:themeColor="text1"/>
          <w:shd w:val="clear" w:color="auto" w:fill="FFFFFF"/>
        </w:rPr>
        <w:t xml:space="preserve">ility </w:t>
      </w:r>
      <w:r w:rsidR="0015542C" w:rsidRPr="00D80E10">
        <w:rPr>
          <w:rFonts w:ascii="Arial" w:hAnsi="Arial" w:cs="Arial"/>
          <w:color w:val="000000" w:themeColor="text1"/>
          <w:shd w:val="clear" w:color="auto" w:fill="FFFFFF"/>
        </w:rPr>
        <w:t>is</w:t>
      </w:r>
      <w:r w:rsidRPr="00D80E10">
        <w:rPr>
          <w:rFonts w:ascii="Arial" w:hAnsi="Arial" w:cs="Arial"/>
          <w:color w:val="000000" w:themeColor="text1"/>
          <w:shd w:val="clear" w:color="auto" w:fill="FFFFFF"/>
        </w:rPr>
        <w:t xml:space="preserve"> als</w:t>
      </w:r>
      <w:r w:rsidR="007F5353" w:rsidRPr="00D80E10">
        <w:rPr>
          <w:rFonts w:ascii="Arial" w:hAnsi="Arial" w:cs="Arial"/>
          <w:color w:val="000000" w:themeColor="text1"/>
          <w:shd w:val="clear" w:color="auto" w:fill="FFFFFF"/>
        </w:rPr>
        <w:t>o intricately tied up with soci</w:t>
      </w:r>
      <w:r w:rsidR="0015542C" w:rsidRPr="00D80E10">
        <w:rPr>
          <w:rFonts w:ascii="Arial" w:hAnsi="Arial" w:cs="Arial"/>
          <w:color w:val="000000" w:themeColor="text1"/>
          <w:shd w:val="clear" w:color="auto" w:fill="FFFFFF"/>
        </w:rPr>
        <w:t xml:space="preserve">al, </w:t>
      </w:r>
      <w:r w:rsidR="007F5353" w:rsidRPr="00D80E10">
        <w:rPr>
          <w:rFonts w:ascii="Arial" w:hAnsi="Arial" w:cs="Arial"/>
          <w:color w:val="000000" w:themeColor="text1"/>
          <w:shd w:val="clear" w:color="auto" w:fill="FFFFFF"/>
        </w:rPr>
        <w:t>economic</w:t>
      </w:r>
      <w:r w:rsidR="007E6B8A" w:rsidRPr="00D80E10">
        <w:rPr>
          <w:rFonts w:ascii="Arial" w:hAnsi="Arial" w:cs="Arial"/>
          <w:color w:val="000000" w:themeColor="text1"/>
          <w:shd w:val="clear" w:color="auto" w:fill="FFFFFF"/>
        </w:rPr>
        <w:t xml:space="preserve"> and</w:t>
      </w:r>
      <w:r w:rsidR="007F5353" w:rsidRPr="00D80E10">
        <w:rPr>
          <w:rFonts w:ascii="Arial" w:hAnsi="Arial" w:cs="Arial"/>
          <w:color w:val="000000" w:themeColor="text1"/>
          <w:shd w:val="clear" w:color="auto" w:fill="FFFFFF"/>
        </w:rPr>
        <w:t xml:space="preserve"> politic</w:t>
      </w:r>
      <w:r w:rsidR="0015542C" w:rsidRPr="00D80E10">
        <w:rPr>
          <w:rFonts w:ascii="Arial" w:hAnsi="Arial" w:cs="Arial"/>
          <w:color w:val="000000" w:themeColor="text1"/>
          <w:shd w:val="clear" w:color="auto" w:fill="FFFFFF"/>
        </w:rPr>
        <w:t xml:space="preserve">al </w:t>
      </w:r>
      <w:r w:rsidR="00C82BA3" w:rsidRPr="00D80E10">
        <w:rPr>
          <w:rFonts w:ascii="Arial" w:hAnsi="Arial" w:cs="Arial"/>
          <w:color w:val="000000" w:themeColor="text1"/>
          <w:shd w:val="clear" w:color="auto" w:fill="FFFFFF"/>
        </w:rPr>
        <w:t>factors</w:t>
      </w:r>
      <w:r w:rsidR="0015542C" w:rsidRPr="00D80E10">
        <w:rPr>
          <w:rFonts w:ascii="Arial" w:hAnsi="Arial" w:cs="Arial"/>
          <w:color w:val="000000" w:themeColor="text1"/>
          <w:shd w:val="clear" w:color="auto" w:fill="FFFFFF"/>
        </w:rPr>
        <w:t>,</w:t>
      </w:r>
      <w:r w:rsidR="007F5353" w:rsidRPr="00D80E10">
        <w:rPr>
          <w:rFonts w:ascii="Arial" w:hAnsi="Arial" w:cs="Arial"/>
          <w:color w:val="000000" w:themeColor="text1"/>
          <w:shd w:val="clear" w:color="auto" w:fill="FFFFFF"/>
        </w:rPr>
        <w:t xml:space="preserve"> and </w:t>
      </w:r>
      <w:r w:rsidR="00641179" w:rsidRPr="00D80E10">
        <w:rPr>
          <w:rFonts w:ascii="Arial" w:hAnsi="Arial" w:cs="Arial"/>
          <w:color w:val="000000" w:themeColor="text1"/>
          <w:shd w:val="clear" w:color="auto" w:fill="FFFFFF"/>
        </w:rPr>
        <w:t>has</w:t>
      </w:r>
      <w:r w:rsidR="003B6914" w:rsidRPr="00D80E10">
        <w:rPr>
          <w:rFonts w:ascii="Arial" w:hAnsi="Arial" w:cs="Arial"/>
          <w:color w:val="000000" w:themeColor="text1"/>
          <w:shd w:val="clear" w:color="auto" w:fill="FFFFFF"/>
        </w:rPr>
        <w:t xml:space="preserve"> significant implications for intergenerational </w:t>
      </w:r>
      <w:r w:rsidR="007F5353" w:rsidRPr="00D80E10">
        <w:rPr>
          <w:rFonts w:ascii="Arial" w:hAnsi="Arial" w:cs="Arial"/>
          <w:color w:val="000000" w:themeColor="text1"/>
          <w:shd w:val="clear" w:color="auto" w:fill="FFFFFF"/>
        </w:rPr>
        <w:t>justice</w:t>
      </w:r>
      <w:r w:rsidR="0015542C" w:rsidRPr="00D80E10">
        <w:rPr>
          <w:rFonts w:ascii="Arial" w:hAnsi="Arial" w:cs="Arial"/>
          <w:color w:val="000000" w:themeColor="text1"/>
          <w:shd w:val="clear" w:color="auto" w:fill="FFFFFF"/>
        </w:rPr>
        <w:t xml:space="preserve"> (Brundtland, 1987)</w:t>
      </w:r>
      <w:r w:rsidR="007F5353" w:rsidRPr="00D80E10">
        <w:rPr>
          <w:rFonts w:ascii="Arial" w:hAnsi="Arial" w:cs="Arial"/>
          <w:color w:val="000000" w:themeColor="text1"/>
          <w:shd w:val="clear" w:color="auto" w:fill="FFFFFF"/>
        </w:rPr>
        <w:t>.</w:t>
      </w:r>
      <w:r w:rsidR="005C0BDA" w:rsidRPr="00D80E10">
        <w:rPr>
          <w:rFonts w:ascii="Arial" w:hAnsi="Arial" w:cs="Arial"/>
          <w:color w:val="000000" w:themeColor="text1"/>
          <w:shd w:val="clear" w:color="auto" w:fill="FFFFFF"/>
        </w:rPr>
        <w:t xml:space="preserve"> </w:t>
      </w:r>
      <w:r w:rsidR="0015542C" w:rsidRPr="00D80E10">
        <w:rPr>
          <w:rFonts w:ascii="Arial" w:hAnsi="Arial" w:cs="Arial"/>
          <w:color w:val="000000" w:themeColor="text1"/>
          <w:shd w:val="clear" w:color="auto" w:fill="FFFFFF"/>
        </w:rPr>
        <w:t>Challenges</w:t>
      </w:r>
      <w:r w:rsidR="005C0BDA" w:rsidRPr="00D80E10">
        <w:rPr>
          <w:rFonts w:ascii="Arial" w:hAnsi="Arial" w:cs="Arial"/>
          <w:color w:val="000000" w:themeColor="text1"/>
          <w:shd w:val="clear" w:color="auto" w:fill="FFFFFF"/>
        </w:rPr>
        <w:t xml:space="preserve"> of sustainability are </w:t>
      </w:r>
      <w:r w:rsidR="001F2B7D" w:rsidRPr="00D80E10">
        <w:rPr>
          <w:rFonts w:ascii="Arial" w:hAnsi="Arial" w:cs="Arial"/>
          <w:color w:val="000000" w:themeColor="text1"/>
          <w:shd w:val="clear" w:color="auto" w:fill="FFFFFF"/>
        </w:rPr>
        <w:t>asymmetrical as</w:t>
      </w:r>
      <w:r w:rsidR="005C0BDA" w:rsidRPr="00D80E10">
        <w:rPr>
          <w:rFonts w:ascii="Arial" w:hAnsi="Arial" w:cs="Arial"/>
          <w:color w:val="000000" w:themeColor="text1"/>
          <w:shd w:val="clear" w:color="auto" w:fill="FFFFFF"/>
        </w:rPr>
        <w:t xml:space="preserve"> the impacts of </w:t>
      </w:r>
      <w:r w:rsidR="004578EA" w:rsidRPr="00D80E10">
        <w:rPr>
          <w:rFonts w:ascii="Arial" w:hAnsi="Arial" w:cs="Arial"/>
          <w:color w:val="000000" w:themeColor="text1"/>
          <w:shd w:val="clear" w:color="auto" w:fill="FFFFFF"/>
        </w:rPr>
        <w:t xml:space="preserve">power, </w:t>
      </w:r>
      <w:r w:rsidR="005C0BDA" w:rsidRPr="00D80E10">
        <w:rPr>
          <w:rFonts w:ascii="Arial" w:hAnsi="Arial" w:cs="Arial"/>
          <w:color w:val="000000" w:themeColor="text1"/>
          <w:shd w:val="clear" w:color="auto" w:fill="FFFFFF"/>
        </w:rPr>
        <w:t xml:space="preserve">wealth and consumption </w:t>
      </w:r>
      <w:r w:rsidR="0015542C" w:rsidRPr="00D80E10">
        <w:rPr>
          <w:rFonts w:ascii="Arial" w:hAnsi="Arial" w:cs="Arial"/>
          <w:color w:val="000000" w:themeColor="text1"/>
          <w:shd w:val="clear" w:color="auto" w:fill="FFFFFF"/>
        </w:rPr>
        <w:t xml:space="preserve">on sustainable futures </w:t>
      </w:r>
      <w:r w:rsidR="005C0BDA" w:rsidRPr="00D80E10">
        <w:rPr>
          <w:rFonts w:ascii="Arial" w:hAnsi="Arial" w:cs="Arial"/>
          <w:color w:val="000000" w:themeColor="text1"/>
          <w:shd w:val="clear" w:color="auto" w:fill="FFFFFF"/>
        </w:rPr>
        <w:t>are unequally distributed</w:t>
      </w:r>
      <w:r w:rsidR="002423FE" w:rsidRPr="00D80E10">
        <w:rPr>
          <w:rFonts w:ascii="Arial" w:hAnsi="Arial" w:cs="Arial"/>
          <w:color w:val="000000" w:themeColor="text1"/>
          <w:shd w:val="clear" w:color="auto" w:fill="FFFFFF"/>
        </w:rPr>
        <w:t>.</w:t>
      </w:r>
      <w:r w:rsidR="005C0BDA" w:rsidRPr="00D80E10">
        <w:rPr>
          <w:rFonts w:ascii="Arial" w:hAnsi="Arial" w:cs="Arial"/>
          <w:color w:val="000000" w:themeColor="text1"/>
          <w:shd w:val="clear" w:color="auto" w:fill="FFFFFF"/>
        </w:rPr>
        <w:t xml:space="preserve"> </w:t>
      </w:r>
      <w:r w:rsidR="00DB73CA" w:rsidRPr="00D80E10">
        <w:rPr>
          <w:rFonts w:ascii="Arial" w:hAnsi="Arial" w:cs="Arial"/>
          <w:color w:val="000000" w:themeColor="text1"/>
          <w:shd w:val="clear" w:color="auto" w:fill="FFFFFF"/>
        </w:rPr>
        <w:t>Moreover</w:t>
      </w:r>
      <w:r w:rsidR="003B6914" w:rsidRPr="00D80E10">
        <w:rPr>
          <w:rFonts w:ascii="Arial" w:hAnsi="Arial" w:cs="Arial"/>
          <w:color w:val="000000" w:themeColor="text1"/>
          <w:shd w:val="clear" w:color="auto" w:fill="FFFFFF"/>
        </w:rPr>
        <w:t>, these effects are deeply historical</w:t>
      </w:r>
      <w:r w:rsidR="005612BB" w:rsidRPr="00D80E10">
        <w:rPr>
          <w:rFonts w:ascii="Arial" w:hAnsi="Arial" w:cs="Arial"/>
          <w:color w:val="000000" w:themeColor="text1"/>
          <w:shd w:val="clear" w:color="auto" w:fill="FFFFFF"/>
        </w:rPr>
        <w:t>ly rooted</w:t>
      </w:r>
      <w:r w:rsidR="003B6914" w:rsidRPr="00D80E10">
        <w:rPr>
          <w:rFonts w:ascii="Arial" w:hAnsi="Arial" w:cs="Arial"/>
          <w:color w:val="000000" w:themeColor="text1"/>
          <w:shd w:val="clear" w:color="auto" w:fill="FFFFFF"/>
        </w:rPr>
        <w:t xml:space="preserve">. </w:t>
      </w:r>
      <w:r w:rsidR="005612BB" w:rsidRPr="00D80E10">
        <w:rPr>
          <w:rFonts w:ascii="Arial" w:hAnsi="Arial" w:cs="Arial"/>
          <w:color w:val="000000" w:themeColor="text1"/>
          <w:shd w:val="clear" w:color="auto" w:fill="FFFFFF"/>
        </w:rPr>
        <w:t>W</w:t>
      </w:r>
      <w:r w:rsidR="005C0BDA" w:rsidRPr="00D80E10">
        <w:rPr>
          <w:rFonts w:ascii="Arial" w:hAnsi="Arial" w:cs="Arial"/>
          <w:color w:val="000000" w:themeColor="text1"/>
          <w:shd w:val="clear" w:color="auto" w:fill="FFFFFF"/>
        </w:rPr>
        <w:t xml:space="preserve">ealthy, Global North nations </w:t>
      </w:r>
      <w:r w:rsidR="005612BB" w:rsidRPr="00D80E10">
        <w:rPr>
          <w:rFonts w:ascii="Arial" w:hAnsi="Arial" w:cs="Arial"/>
          <w:color w:val="000000" w:themeColor="text1"/>
          <w:shd w:val="clear" w:color="auto" w:fill="FFFFFF"/>
        </w:rPr>
        <w:t xml:space="preserve">have been </w:t>
      </w:r>
      <w:r w:rsidR="005C0BDA" w:rsidRPr="00D80E10">
        <w:rPr>
          <w:rFonts w:ascii="Arial" w:hAnsi="Arial" w:cs="Arial"/>
          <w:color w:val="000000" w:themeColor="text1"/>
          <w:shd w:val="clear" w:color="auto" w:fill="FFFFFF"/>
        </w:rPr>
        <w:t xml:space="preserve">major contributors to the harmful effects of climate change, </w:t>
      </w:r>
      <w:r w:rsidR="005612BB" w:rsidRPr="00D80E10">
        <w:rPr>
          <w:rFonts w:ascii="Arial" w:hAnsi="Arial" w:cs="Arial"/>
          <w:color w:val="000000" w:themeColor="text1"/>
          <w:shd w:val="clear" w:color="auto" w:fill="FFFFFF"/>
        </w:rPr>
        <w:t xml:space="preserve">while </w:t>
      </w:r>
      <w:r w:rsidR="005C0BDA" w:rsidRPr="00D80E10">
        <w:rPr>
          <w:rFonts w:ascii="Arial" w:hAnsi="Arial" w:cs="Arial"/>
          <w:color w:val="000000" w:themeColor="text1"/>
          <w:shd w:val="clear" w:color="auto" w:fill="FFFFFF"/>
        </w:rPr>
        <w:t>poorer Global South countries</w:t>
      </w:r>
      <w:r w:rsidR="005612BB" w:rsidRPr="00D80E10">
        <w:rPr>
          <w:rFonts w:ascii="Arial" w:hAnsi="Arial" w:cs="Arial"/>
          <w:color w:val="000000" w:themeColor="text1"/>
          <w:shd w:val="clear" w:color="auto" w:fill="FFFFFF"/>
        </w:rPr>
        <w:t>, with lower cumulative historical emissions and lower present-day income</w:t>
      </w:r>
      <w:r w:rsidR="005C0BDA" w:rsidRPr="00D80E10">
        <w:rPr>
          <w:rFonts w:ascii="Arial" w:hAnsi="Arial" w:cs="Arial"/>
          <w:color w:val="000000" w:themeColor="text1"/>
          <w:shd w:val="clear" w:color="auto" w:fill="FFFFFF"/>
        </w:rPr>
        <w:t xml:space="preserve"> suffer the </w:t>
      </w:r>
      <w:r w:rsidR="005612BB" w:rsidRPr="00D80E10">
        <w:rPr>
          <w:rFonts w:ascii="Arial" w:hAnsi="Arial" w:cs="Arial"/>
          <w:color w:val="000000" w:themeColor="text1"/>
          <w:shd w:val="clear" w:color="auto" w:fill="FFFFFF"/>
        </w:rPr>
        <w:t>largest losses (Kotz, et al., 2024)</w:t>
      </w:r>
      <w:r w:rsidR="005C0BDA" w:rsidRPr="00D80E10">
        <w:rPr>
          <w:rFonts w:ascii="Arial" w:hAnsi="Arial" w:cs="Arial"/>
          <w:color w:val="000000" w:themeColor="text1"/>
          <w:shd w:val="clear" w:color="auto" w:fill="FFFFFF"/>
        </w:rPr>
        <w:t>.</w:t>
      </w:r>
      <w:r w:rsidR="003B6914" w:rsidRPr="00D80E10">
        <w:rPr>
          <w:rFonts w:ascii="Arial" w:hAnsi="Arial" w:cs="Arial"/>
          <w:color w:val="000000" w:themeColor="text1"/>
          <w:shd w:val="clear" w:color="auto" w:fill="FFFFFF"/>
        </w:rPr>
        <w:t xml:space="preserve"> </w:t>
      </w:r>
      <w:r w:rsidR="005C0BDA" w:rsidRPr="00D80E10">
        <w:rPr>
          <w:rFonts w:ascii="Arial" w:hAnsi="Arial" w:cs="Arial"/>
          <w:color w:val="000000" w:themeColor="text1"/>
          <w:shd w:val="clear" w:color="auto" w:fill="FFFFFF"/>
        </w:rPr>
        <w:t xml:space="preserve">In these regions, climate change disproportionately affects poor and </w:t>
      </w:r>
      <w:proofErr w:type="spellStart"/>
      <w:r w:rsidR="005C0BDA" w:rsidRPr="00D80E10">
        <w:rPr>
          <w:rFonts w:ascii="Arial" w:hAnsi="Arial" w:cs="Arial"/>
          <w:color w:val="000000" w:themeColor="text1"/>
          <w:shd w:val="clear" w:color="auto" w:fill="FFFFFF"/>
        </w:rPr>
        <w:t>marginali</w:t>
      </w:r>
      <w:r w:rsidR="004265E8" w:rsidRPr="00D80E10">
        <w:rPr>
          <w:rFonts w:ascii="Arial" w:hAnsi="Arial" w:cs="Arial"/>
          <w:color w:val="000000" w:themeColor="text1"/>
          <w:shd w:val="clear" w:color="auto" w:fill="FFFFFF"/>
        </w:rPr>
        <w:t>s</w:t>
      </w:r>
      <w:r w:rsidR="005C0BDA" w:rsidRPr="00D80E10">
        <w:rPr>
          <w:rFonts w:ascii="Arial" w:hAnsi="Arial" w:cs="Arial"/>
          <w:color w:val="000000" w:themeColor="text1"/>
          <w:shd w:val="clear" w:color="auto" w:fill="FFFFFF"/>
        </w:rPr>
        <w:t>ed</w:t>
      </w:r>
      <w:proofErr w:type="spellEnd"/>
      <w:r w:rsidR="005C0BDA" w:rsidRPr="00D80E10">
        <w:rPr>
          <w:rFonts w:ascii="Arial" w:hAnsi="Arial" w:cs="Arial"/>
          <w:color w:val="000000" w:themeColor="text1"/>
          <w:shd w:val="clear" w:color="auto" w:fill="FFFFFF"/>
        </w:rPr>
        <w:t xml:space="preserve"> communities, threatening the lives and livelihoods of millions, and exacerbating existing crises of poverty, malnourishment, joblessness and inequality (</w:t>
      </w:r>
      <w:r w:rsidR="004265E8" w:rsidRPr="00D80E10">
        <w:rPr>
          <w:rFonts w:ascii="Arial" w:hAnsi="Arial" w:cs="Arial"/>
          <w:color w:val="000000" w:themeColor="text1"/>
          <w:shd w:val="clear" w:color="auto" w:fill="FFFFFF"/>
        </w:rPr>
        <w:t>Shepard, 2019</w:t>
      </w:r>
      <w:r w:rsidR="00A53755" w:rsidRPr="00D80E10">
        <w:rPr>
          <w:rFonts w:ascii="Arial" w:hAnsi="Arial" w:cs="Arial"/>
          <w:color w:val="000000" w:themeColor="text1"/>
          <w:shd w:val="clear" w:color="auto" w:fill="FFFFFF"/>
        </w:rPr>
        <w:t>)</w:t>
      </w:r>
      <w:r w:rsidR="00B74A81" w:rsidRPr="00D80E10">
        <w:rPr>
          <w:rFonts w:ascii="Arial" w:hAnsi="Arial" w:cs="Arial"/>
          <w:color w:val="000000" w:themeColor="text1"/>
          <w:shd w:val="clear" w:color="auto" w:fill="FFFFFF"/>
        </w:rPr>
        <w:t>.</w:t>
      </w:r>
      <w:r w:rsidR="004E4656" w:rsidRPr="00D80E10">
        <w:rPr>
          <w:rFonts w:ascii="Arial" w:hAnsi="Arial" w:cs="Arial"/>
          <w:color w:val="000000" w:themeColor="text1"/>
          <w:shd w:val="clear" w:color="auto" w:fill="FFFFFF"/>
        </w:rPr>
        <w:t xml:space="preserve"> </w:t>
      </w:r>
      <w:r w:rsidR="005C0BDA" w:rsidRPr="00D80E10">
        <w:rPr>
          <w:rFonts w:ascii="Arial" w:hAnsi="Arial" w:cs="Arial"/>
          <w:color w:val="000000" w:themeColor="text1"/>
          <w:shd w:val="clear" w:color="auto" w:fill="FFFFFF"/>
        </w:rPr>
        <w:t xml:space="preserve">Climate change needs to be tackled in tandem with inequality reduction, </w:t>
      </w:r>
      <w:r w:rsidR="00CC4DDA" w:rsidRPr="00D80E10">
        <w:rPr>
          <w:rFonts w:ascii="Arial" w:hAnsi="Arial" w:cs="Arial"/>
          <w:color w:val="000000" w:themeColor="text1"/>
          <w:shd w:val="clear" w:color="auto" w:fill="FFFFFF"/>
        </w:rPr>
        <w:t>paying</w:t>
      </w:r>
      <w:r w:rsidR="005C0BDA" w:rsidRPr="00D80E10">
        <w:rPr>
          <w:rFonts w:ascii="Arial" w:hAnsi="Arial" w:cs="Arial"/>
          <w:color w:val="000000" w:themeColor="text1"/>
          <w:shd w:val="clear" w:color="auto" w:fill="FFFFFF"/>
        </w:rPr>
        <w:t xml:space="preserve"> attention to the intricate links between them (</w:t>
      </w:r>
      <w:proofErr w:type="spellStart"/>
      <w:r w:rsidR="005C0BDA" w:rsidRPr="00D80E10">
        <w:rPr>
          <w:rFonts w:ascii="Arial" w:hAnsi="Arial" w:cs="Arial"/>
          <w:color w:val="000000" w:themeColor="text1"/>
          <w:shd w:val="clear" w:color="auto" w:fill="FFFFFF"/>
        </w:rPr>
        <w:t>Guivarch</w:t>
      </w:r>
      <w:proofErr w:type="spellEnd"/>
      <w:r w:rsidR="005C0BDA" w:rsidRPr="00D80E10">
        <w:rPr>
          <w:rFonts w:ascii="Arial" w:hAnsi="Arial" w:cs="Arial"/>
          <w:color w:val="000000" w:themeColor="text1"/>
          <w:shd w:val="clear" w:color="auto" w:fill="FFFFFF"/>
        </w:rPr>
        <w:t xml:space="preserve"> et al., 2021).</w:t>
      </w:r>
      <w:r w:rsidR="007F5353" w:rsidRPr="00D80E10">
        <w:rPr>
          <w:rFonts w:ascii="Arial" w:hAnsi="Arial" w:cs="Arial"/>
          <w:color w:val="000000" w:themeColor="text1"/>
          <w:shd w:val="clear" w:color="auto" w:fill="FFFFFF"/>
        </w:rPr>
        <w:t xml:space="preserve"> </w:t>
      </w:r>
    </w:p>
    <w:p w14:paraId="47DB42E8" w14:textId="28FEE335" w:rsidR="00991654" w:rsidRPr="00D80E10" w:rsidRDefault="007F5353" w:rsidP="00D55A97">
      <w:pPr>
        <w:tabs>
          <w:tab w:val="left" w:pos="0"/>
        </w:tabs>
        <w:spacing w:after="240" w:line="240" w:lineRule="auto"/>
        <w:rPr>
          <w:rFonts w:ascii="Arial" w:hAnsi="Arial" w:cs="Arial"/>
          <w:b/>
          <w:bCs/>
          <w:color w:val="000000" w:themeColor="text1"/>
          <w:shd w:val="clear" w:color="auto" w:fill="FFFFFF"/>
        </w:rPr>
      </w:pPr>
      <w:r w:rsidRPr="00D80E10">
        <w:rPr>
          <w:rFonts w:ascii="Arial" w:hAnsi="Arial" w:cs="Arial"/>
          <w:color w:val="000000" w:themeColor="text1"/>
          <w:shd w:val="clear" w:color="auto" w:fill="FFFFFF"/>
        </w:rPr>
        <w:t xml:space="preserve">The role of education in </w:t>
      </w:r>
      <w:r w:rsidR="005C0BDA" w:rsidRPr="00D80E10">
        <w:rPr>
          <w:rFonts w:ascii="Arial" w:hAnsi="Arial" w:cs="Arial"/>
          <w:color w:val="000000" w:themeColor="text1"/>
          <w:shd w:val="clear" w:color="auto" w:fill="FFFFFF"/>
        </w:rPr>
        <w:t xml:space="preserve">sustainability has </w:t>
      </w:r>
      <w:r w:rsidR="00CC4DDA" w:rsidRPr="00D80E10">
        <w:rPr>
          <w:rFonts w:ascii="Arial" w:hAnsi="Arial" w:cs="Arial"/>
          <w:color w:val="000000" w:themeColor="text1"/>
          <w:shd w:val="clear" w:color="auto" w:fill="FFFFFF"/>
        </w:rPr>
        <w:t xml:space="preserve">become </w:t>
      </w:r>
      <w:proofErr w:type="gramStart"/>
      <w:r w:rsidR="00CC4DDA" w:rsidRPr="00D80E10">
        <w:rPr>
          <w:rFonts w:ascii="Arial" w:hAnsi="Arial" w:cs="Arial"/>
          <w:color w:val="000000" w:themeColor="text1"/>
          <w:shd w:val="clear" w:color="auto" w:fill="FFFFFF"/>
        </w:rPr>
        <w:t>all the more</w:t>
      </w:r>
      <w:proofErr w:type="gramEnd"/>
      <w:r w:rsidR="00CC4DDA" w:rsidRPr="00D80E10">
        <w:rPr>
          <w:rFonts w:ascii="Arial" w:hAnsi="Arial" w:cs="Arial"/>
          <w:color w:val="000000" w:themeColor="text1"/>
          <w:shd w:val="clear" w:color="auto" w:fill="FFFFFF"/>
        </w:rPr>
        <w:t xml:space="preserve"> urgent</w:t>
      </w:r>
      <w:r w:rsidR="005C0BDA" w:rsidRPr="00D80E10">
        <w:rPr>
          <w:rFonts w:ascii="Arial" w:hAnsi="Arial" w:cs="Arial"/>
          <w:color w:val="000000" w:themeColor="text1"/>
          <w:shd w:val="clear" w:color="auto" w:fill="FFFFFF"/>
        </w:rPr>
        <w:t xml:space="preserve">. In 2021, the Report from the International Commission on the Futures of Education called for a new social compact with education to re-imagine a more sustainable future for humans and the planet (UNESCO, 2021). It is a </w:t>
      </w:r>
      <w:r w:rsidR="002C3683" w:rsidRPr="00D80E10">
        <w:rPr>
          <w:rFonts w:ascii="Arial" w:hAnsi="Arial" w:cs="Arial"/>
          <w:color w:val="000000" w:themeColor="text1"/>
          <w:shd w:val="clear" w:color="auto" w:fill="FFFFFF"/>
        </w:rPr>
        <w:t xml:space="preserve">pressing </w:t>
      </w:r>
      <w:r w:rsidR="005C0BDA" w:rsidRPr="00D80E10">
        <w:rPr>
          <w:rFonts w:ascii="Arial" w:hAnsi="Arial" w:cs="Arial"/>
          <w:color w:val="000000" w:themeColor="text1"/>
          <w:shd w:val="clear" w:color="auto" w:fill="FFFFFF"/>
        </w:rPr>
        <w:t xml:space="preserve">call to action in response to the increasing precarity of life and the planet. It is also a call to </w:t>
      </w:r>
      <w:proofErr w:type="spellStart"/>
      <w:r w:rsidR="005C0BDA" w:rsidRPr="00D80E10">
        <w:rPr>
          <w:rFonts w:ascii="Arial" w:hAnsi="Arial" w:cs="Arial"/>
          <w:color w:val="000000" w:themeColor="text1"/>
          <w:shd w:val="clear" w:color="auto" w:fill="FFFFFF"/>
        </w:rPr>
        <w:t>recogni</w:t>
      </w:r>
      <w:r w:rsidR="00CC4DDA" w:rsidRPr="00D80E10">
        <w:rPr>
          <w:rFonts w:ascii="Arial" w:hAnsi="Arial" w:cs="Arial"/>
          <w:color w:val="000000" w:themeColor="text1"/>
          <w:shd w:val="clear" w:color="auto" w:fill="FFFFFF"/>
        </w:rPr>
        <w:t>s</w:t>
      </w:r>
      <w:r w:rsidR="005C0BDA" w:rsidRPr="00D80E10">
        <w:rPr>
          <w:rFonts w:ascii="Arial" w:hAnsi="Arial" w:cs="Arial"/>
          <w:color w:val="000000" w:themeColor="text1"/>
          <w:shd w:val="clear" w:color="auto" w:fill="FFFFFF"/>
        </w:rPr>
        <w:t>e</w:t>
      </w:r>
      <w:proofErr w:type="spellEnd"/>
      <w:r w:rsidR="005C0BDA" w:rsidRPr="00D80E10">
        <w:rPr>
          <w:rFonts w:ascii="Arial" w:hAnsi="Arial" w:cs="Arial"/>
          <w:color w:val="000000" w:themeColor="text1"/>
          <w:shd w:val="clear" w:color="auto" w:fill="FFFFFF"/>
        </w:rPr>
        <w:t xml:space="preserve"> the power of education in bringing about change. Research in education is fundamental to addressing the challenges that are emerging </w:t>
      </w:r>
      <w:r w:rsidR="00BD776C" w:rsidRPr="00D80E10">
        <w:rPr>
          <w:rFonts w:ascii="Arial" w:hAnsi="Arial" w:cs="Arial"/>
          <w:color w:val="000000" w:themeColor="text1"/>
          <w:shd w:val="clear" w:color="auto" w:fill="FFFFFF"/>
        </w:rPr>
        <w:t xml:space="preserve">around </w:t>
      </w:r>
      <w:r w:rsidR="005C0BDA" w:rsidRPr="00D80E10">
        <w:rPr>
          <w:rFonts w:ascii="Arial" w:hAnsi="Arial" w:cs="Arial"/>
          <w:color w:val="000000" w:themeColor="text1"/>
          <w:shd w:val="clear" w:color="auto" w:fill="FFFFFF"/>
        </w:rPr>
        <w:t xml:space="preserve">the world. Knowledge development and innovation for advancing technologies have the potential to respond to the damaging impacts and promote more sustainable ways of being and doing. Agency, belonging, and capabilities for resilience, regeneration and solidarity can enable individuals and communities to build towards more sustainable futures. Higher </w:t>
      </w:r>
      <w:r w:rsidR="00B74A81" w:rsidRPr="00D80E10">
        <w:rPr>
          <w:rFonts w:ascii="Arial" w:hAnsi="Arial" w:cs="Arial"/>
          <w:color w:val="000000" w:themeColor="text1"/>
          <w:shd w:val="clear" w:color="auto" w:fill="FFFFFF"/>
        </w:rPr>
        <w:t>e</w:t>
      </w:r>
      <w:r w:rsidR="005C0BDA" w:rsidRPr="00D80E10">
        <w:rPr>
          <w:rFonts w:ascii="Arial" w:hAnsi="Arial" w:cs="Arial"/>
          <w:color w:val="000000" w:themeColor="text1"/>
          <w:shd w:val="clear" w:color="auto" w:fill="FFFFFF"/>
        </w:rPr>
        <w:t xml:space="preserve">ducation institutions </w:t>
      </w:r>
      <w:r w:rsidR="00CC4DDA" w:rsidRPr="00D80E10">
        <w:rPr>
          <w:rFonts w:ascii="Arial" w:hAnsi="Arial" w:cs="Arial"/>
          <w:color w:val="000000" w:themeColor="text1"/>
          <w:shd w:val="clear" w:color="auto" w:fill="FFFFFF"/>
        </w:rPr>
        <w:t xml:space="preserve">particularly </w:t>
      </w:r>
      <w:r w:rsidR="005C0BDA" w:rsidRPr="00D80E10">
        <w:rPr>
          <w:rFonts w:ascii="Arial" w:hAnsi="Arial" w:cs="Arial"/>
          <w:color w:val="000000" w:themeColor="text1"/>
          <w:shd w:val="clear" w:color="auto" w:fill="FFFFFF"/>
        </w:rPr>
        <w:t>have potential as ‘transformational agents’ (</w:t>
      </w:r>
      <w:proofErr w:type="spellStart"/>
      <w:r w:rsidR="005C0BDA" w:rsidRPr="00D80E10">
        <w:rPr>
          <w:rFonts w:ascii="Arial" w:hAnsi="Arial" w:cs="Arial"/>
          <w:color w:val="000000"/>
          <w:lang w:val="en-GB"/>
        </w:rPr>
        <w:t>Žalėnienė</w:t>
      </w:r>
      <w:proofErr w:type="spellEnd"/>
      <w:r w:rsidR="005C0BDA" w:rsidRPr="00D80E10">
        <w:rPr>
          <w:rFonts w:ascii="Arial" w:hAnsi="Arial" w:cs="Arial"/>
          <w:color w:val="000000"/>
          <w:lang w:val="en-GB"/>
        </w:rPr>
        <w:t xml:space="preserve"> &amp; Pereira, 2021)</w:t>
      </w:r>
      <w:r w:rsidR="00FF257F" w:rsidRPr="00D80E10">
        <w:rPr>
          <w:rFonts w:ascii="Arial" w:hAnsi="Arial" w:cs="Arial"/>
          <w:color w:val="000000"/>
          <w:lang w:val="en-GB"/>
        </w:rPr>
        <w:t>, such as</w:t>
      </w:r>
      <w:r w:rsidR="005C0BDA" w:rsidRPr="00D80E10">
        <w:rPr>
          <w:rFonts w:ascii="Arial" w:hAnsi="Arial" w:cs="Arial"/>
          <w:color w:val="000000"/>
          <w:lang w:val="en-GB"/>
        </w:rPr>
        <w:t xml:space="preserve"> </w:t>
      </w:r>
      <w:r w:rsidR="00DB73CA" w:rsidRPr="00D80E10">
        <w:rPr>
          <w:rFonts w:ascii="Arial" w:hAnsi="Arial" w:cs="Arial"/>
          <w:color w:val="000000"/>
          <w:lang w:val="en-GB"/>
        </w:rPr>
        <w:t xml:space="preserve">in the integration and dissemination of the SDGs </w:t>
      </w:r>
      <w:r w:rsidR="00CC4DDA" w:rsidRPr="00D80E10">
        <w:rPr>
          <w:rFonts w:ascii="Arial" w:hAnsi="Arial" w:cs="Arial"/>
          <w:color w:val="000000"/>
          <w:lang w:val="en-GB"/>
        </w:rPr>
        <w:t xml:space="preserve">through </w:t>
      </w:r>
      <w:r w:rsidR="00DB73CA" w:rsidRPr="00D80E10">
        <w:rPr>
          <w:rFonts w:ascii="Arial" w:hAnsi="Arial" w:cs="Arial"/>
          <w:color w:val="000000"/>
          <w:lang w:val="en-GB"/>
        </w:rPr>
        <w:t xml:space="preserve">transformative </w:t>
      </w:r>
      <w:r w:rsidR="009A3573" w:rsidRPr="00D80E10">
        <w:rPr>
          <w:rFonts w:ascii="Arial" w:hAnsi="Arial" w:cs="Arial"/>
          <w:color w:val="000000"/>
          <w:lang w:val="en-GB"/>
        </w:rPr>
        <w:t>teaching and learning,</w:t>
      </w:r>
      <w:r w:rsidR="005612BB" w:rsidRPr="00D80E10">
        <w:rPr>
          <w:rFonts w:ascii="Arial" w:hAnsi="Arial" w:cs="Arial"/>
          <w:color w:val="000000"/>
          <w:lang w:val="en-GB"/>
        </w:rPr>
        <w:t xml:space="preserve"> </w:t>
      </w:r>
      <w:r w:rsidR="00CC4DDA" w:rsidRPr="00D80E10">
        <w:rPr>
          <w:rFonts w:ascii="Arial" w:hAnsi="Arial" w:cs="Arial"/>
          <w:color w:val="000000"/>
          <w:lang w:val="en-GB"/>
        </w:rPr>
        <w:t xml:space="preserve">impactful research, </w:t>
      </w:r>
      <w:r w:rsidR="00DB73CA" w:rsidRPr="00D80E10">
        <w:rPr>
          <w:rFonts w:ascii="Arial" w:hAnsi="Arial" w:cs="Arial"/>
          <w:color w:val="000000"/>
          <w:lang w:val="en-GB"/>
        </w:rPr>
        <w:t>meaningful community engagement</w:t>
      </w:r>
      <w:r w:rsidR="00CC4DDA" w:rsidRPr="00D80E10">
        <w:rPr>
          <w:rFonts w:ascii="Arial" w:hAnsi="Arial" w:cs="Arial"/>
          <w:color w:val="000000"/>
          <w:lang w:val="en-GB"/>
        </w:rPr>
        <w:t>, and in the development of future leaders and change agents in society</w:t>
      </w:r>
      <w:r w:rsidR="005C0BDA" w:rsidRPr="00D80E10">
        <w:rPr>
          <w:rFonts w:ascii="Arial" w:hAnsi="Arial" w:cs="Arial"/>
          <w:color w:val="000000"/>
          <w:lang w:val="en-GB"/>
        </w:rPr>
        <w:t>.</w:t>
      </w:r>
    </w:p>
    <w:p w14:paraId="50254E5D" w14:textId="3780B633" w:rsidR="00276BD8" w:rsidRPr="00D80E10" w:rsidRDefault="00547161" w:rsidP="00D55A97">
      <w:pPr>
        <w:pStyle w:val="NormalWeb"/>
        <w:shd w:val="clear" w:color="auto" w:fill="FFFFFF"/>
        <w:spacing w:before="0" w:beforeAutospacing="0" w:after="240" w:afterAutospacing="0"/>
        <w:jc w:val="both"/>
        <w:rPr>
          <w:rFonts w:ascii="Arial" w:hAnsi="Arial" w:cs="Arial"/>
          <w:color w:val="000000" w:themeColor="text1"/>
          <w:sz w:val="22"/>
          <w:szCs w:val="22"/>
          <w:shd w:val="clear" w:color="auto" w:fill="FFFFFF"/>
        </w:rPr>
      </w:pPr>
      <w:r w:rsidRPr="00D80E10">
        <w:rPr>
          <w:rFonts w:ascii="Arial" w:hAnsi="Arial" w:cs="Arial"/>
          <w:color w:val="000000" w:themeColor="text1"/>
          <w:sz w:val="22"/>
          <w:szCs w:val="22"/>
          <w:shd w:val="clear" w:color="auto" w:fill="FFFFFF"/>
        </w:rPr>
        <w:lastRenderedPageBreak/>
        <w:t>T</w:t>
      </w:r>
      <w:r w:rsidR="00D55A97" w:rsidRPr="00D80E10">
        <w:rPr>
          <w:rFonts w:ascii="Arial" w:hAnsi="Arial" w:cs="Arial"/>
          <w:color w:val="000000" w:themeColor="text1"/>
          <w:sz w:val="22"/>
          <w:szCs w:val="22"/>
          <w:shd w:val="clear" w:color="auto" w:fill="FFFFFF"/>
        </w:rPr>
        <w:t>his special issue aims to explore and expand</w:t>
      </w:r>
      <w:r w:rsidR="00E27AD9" w:rsidRPr="00D80E10">
        <w:rPr>
          <w:rFonts w:ascii="Arial" w:hAnsi="Arial" w:cs="Arial"/>
          <w:color w:val="000000" w:themeColor="text1"/>
          <w:sz w:val="22"/>
          <w:szCs w:val="22"/>
          <w:shd w:val="clear" w:color="auto" w:fill="FFFFFF"/>
        </w:rPr>
        <w:t xml:space="preserve"> </w:t>
      </w:r>
      <w:r w:rsidR="00603510" w:rsidRPr="00D80E10">
        <w:rPr>
          <w:rFonts w:ascii="Arial" w:hAnsi="Arial" w:cs="Arial"/>
          <w:color w:val="000000" w:themeColor="text1"/>
          <w:sz w:val="22"/>
          <w:szCs w:val="22"/>
          <w:shd w:val="clear" w:color="auto" w:fill="FFFFFF"/>
        </w:rPr>
        <w:t>the role of education</w:t>
      </w:r>
      <w:r w:rsidR="00103904" w:rsidRPr="00D80E10">
        <w:rPr>
          <w:rFonts w:ascii="Arial" w:hAnsi="Arial" w:cs="Arial"/>
          <w:color w:val="000000" w:themeColor="text1"/>
          <w:sz w:val="22"/>
          <w:szCs w:val="22"/>
          <w:shd w:val="clear" w:color="auto" w:fill="FFFFFF"/>
        </w:rPr>
        <w:t xml:space="preserve"> </w:t>
      </w:r>
      <w:r w:rsidR="00D81642" w:rsidRPr="00D80E10">
        <w:rPr>
          <w:rFonts w:ascii="Arial" w:hAnsi="Arial" w:cs="Arial"/>
          <w:color w:val="000000" w:themeColor="text1"/>
          <w:sz w:val="22"/>
          <w:szCs w:val="22"/>
          <w:shd w:val="clear" w:color="auto" w:fill="FFFFFF"/>
        </w:rPr>
        <w:t xml:space="preserve">(across all levels and types) </w:t>
      </w:r>
      <w:r w:rsidR="00492FDC" w:rsidRPr="00D80E10">
        <w:rPr>
          <w:rFonts w:ascii="Arial" w:hAnsi="Arial" w:cs="Arial"/>
          <w:color w:val="000000" w:themeColor="text1"/>
          <w:sz w:val="22"/>
          <w:szCs w:val="22"/>
          <w:shd w:val="clear" w:color="auto" w:fill="FFFFFF"/>
        </w:rPr>
        <w:t>in</w:t>
      </w:r>
      <w:r w:rsidR="00603510" w:rsidRPr="00D80E10">
        <w:rPr>
          <w:rFonts w:ascii="Arial" w:hAnsi="Arial" w:cs="Arial"/>
          <w:color w:val="000000" w:themeColor="text1"/>
          <w:sz w:val="22"/>
          <w:szCs w:val="22"/>
          <w:shd w:val="clear" w:color="auto" w:fill="FFFFFF"/>
        </w:rPr>
        <w:t xml:space="preserve"> </w:t>
      </w:r>
      <w:r w:rsidR="007D766B" w:rsidRPr="00D80E10">
        <w:rPr>
          <w:rFonts w:ascii="Arial" w:hAnsi="Arial" w:cs="Arial"/>
          <w:color w:val="000000" w:themeColor="text1"/>
          <w:sz w:val="22"/>
          <w:szCs w:val="22"/>
          <w:shd w:val="clear" w:color="auto" w:fill="FFFFFF"/>
        </w:rPr>
        <w:t>sustainability</w:t>
      </w:r>
      <w:r w:rsidR="00945473" w:rsidRPr="00D80E10">
        <w:rPr>
          <w:rFonts w:ascii="Arial" w:hAnsi="Arial" w:cs="Arial"/>
          <w:color w:val="000000" w:themeColor="text1"/>
          <w:sz w:val="22"/>
          <w:szCs w:val="22"/>
          <w:shd w:val="clear" w:color="auto" w:fill="FFFFFF"/>
        </w:rPr>
        <w:t xml:space="preserve">, and </w:t>
      </w:r>
      <w:r w:rsidR="00603510" w:rsidRPr="00D80E10">
        <w:rPr>
          <w:rFonts w:ascii="Arial" w:hAnsi="Arial" w:cs="Arial"/>
          <w:color w:val="000000" w:themeColor="text1"/>
          <w:sz w:val="22"/>
          <w:szCs w:val="22"/>
          <w:shd w:val="clear" w:color="auto" w:fill="FFFFFF"/>
        </w:rPr>
        <w:t xml:space="preserve">in particular </w:t>
      </w:r>
      <w:r w:rsidR="002025EF" w:rsidRPr="00D80E10">
        <w:rPr>
          <w:rFonts w:ascii="Arial" w:hAnsi="Arial" w:cs="Arial"/>
          <w:color w:val="000000" w:themeColor="text1"/>
          <w:sz w:val="22"/>
          <w:szCs w:val="22"/>
          <w:shd w:val="clear" w:color="auto" w:fill="FFFFFF"/>
        </w:rPr>
        <w:t>what</w:t>
      </w:r>
      <w:r w:rsidR="005C0BDA" w:rsidRPr="00D80E10">
        <w:rPr>
          <w:rFonts w:ascii="Arial" w:hAnsi="Arial" w:cs="Arial"/>
          <w:color w:val="000000" w:themeColor="text1"/>
          <w:sz w:val="22"/>
          <w:szCs w:val="22"/>
          <w:shd w:val="clear" w:color="auto" w:fill="FFFFFF"/>
        </w:rPr>
        <w:t xml:space="preserve"> this means in terms of </w:t>
      </w:r>
      <w:r w:rsidR="00CC4DDA" w:rsidRPr="00D80E10">
        <w:rPr>
          <w:rFonts w:ascii="Arial" w:hAnsi="Arial" w:cs="Arial"/>
          <w:color w:val="000000" w:themeColor="text1"/>
          <w:sz w:val="22"/>
          <w:szCs w:val="22"/>
          <w:shd w:val="clear" w:color="auto" w:fill="FFFFFF"/>
        </w:rPr>
        <w:t xml:space="preserve">capability </w:t>
      </w:r>
      <w:r w:rsidR="005C0BDA" w:rsidRPr="00D80E10">
        <w:rPr>
          <w:rFonts w:ascii="Arial" w:hAnsi="Arial" w:cs="Arial"/>
          <w:color w:val="000000" w:themeColor="text1"/>
          <w:sz w:val="22"/>
          <w:szCs w:val="22"/>
          <w:shd w:val="clear" w:color="auto" w:fill="FFFFFF"/>
        </w:rPr>
        <w:t xml:space="preserve">development and social justice. These are issues that have not received much attention in </w:t>
      </w:r>
      <w:proofErr w:type="spellStart"/>
      <w:r w:rsidR="00107BA7" w:rsidRPr="00D80E10">
        <w:rPr>
          <w:rFonts w:ascii="Arial" w:hAnsi="Arial" w:cs="Arial"/>
          <w:color w:val="000000" w:themeColor="text1"/>
          <w:sz w:val="22"/>
          <w:szCs w:val="22"/>
          <w:shd w:val="clear" w:color="auto" w:fill="FFFFFF"/>
        </w:rPr>
        <w:t>C</w:t>
      </w:r>
      <w:r w:rsidR="005C0BDA" w:rsidRPr="00D80E10">
        <w:rPr>
          <w:rFonts w:ascii="Arial" w:hAnsi="Arial" w:cs="Arial"/>
          <w:color w:val="000000" w:themeColor="text1"/>
          <w:sz w:val="22"/>
          <w:szCs w:val="22"/>
          <w:shd w:val="clear" w:color="auto" w:fill="FFFFFF"/>
        </w:rPr>
        <w:t>apabilitarian</w:t>
      </w:r>
      <w:proofErr w:type="spellEnd"/>
      <w:r w:rsidR="005C0BDA" w:rsidRPr="00D80E10">
        <w:rPr>
          <w:rFonts w:ascii="Arial" w:hAnsi="Arial" w:cs="Arial"/>
          <w:color w:val="000000" w:themeColor="text1"/>
          <w:sz w:val="22"/>
          <w:szCs w:val="22"/>
          <w:shd w:val="clear" w:color="auto" w:fill="FFFFFF"/>
        </w:rPr>
        <w:t xml:space="preserve"> scholarship. Reinforcing our commitment to </w:t>
      </w:r>
      <w:r w:rsidR="00CC4DDA" w:rsidRPr="00D80E10">
        <w:rPr>
          <w:rFonts w:ascii="Arial" w:hAnsi="Arial" w:cs="Arial"/>
          <w:color w:val="000000" w:themeColor="text1"/>
          <w:sz w:val="22"/>
          <w:szCs w:val="22"/>
          <w:shd w:val="clear" w:color="auto" w:fill="FFFFFF"/>
        </w:rPr>
        <w:t>human development and</w:t>
      </w:r>
      <w:r w:rsidR="00B77CEE" w:rsidRPr="00D80E10">
        <w:rPr>
          <w:rFonts w:ascii="Arial" w:hAnsi="Arial" w:cs="Arial"/>
          <w:color w:val="000000" w:themeColor="text1"/>
          <w:sz w:val="22"/>
          <w:szCs w:val="22"/>
          <w:shd w:val="clear" w:color="auto" w:fill="FFFFFF"/>
        </w:rPr>
        <w:t xml:space="preserve"> social</w:t>
      </w:r>
      <w:r w:rsidR="00CC4DDA" w:rsidRPr="00D80E10">
        <w:rPr>
          <w:rFonts w:ascii="Arial" w:hAnsi="Arial" w:cs="Arial"/>
          <w:color w:val="000000" w:themeColor="text1"/>
          <w:sz w:val="22"/>
          <w:szCs w:val="22"/>
          <w:shd w:val="clear" w:color="auto" w:fill="FFFFFF"/>
        </w:rPr>
        <w:t xml:space="preserve"> </w:t>
      </w:r>
      <w:r w:rsidR="005C0BDA" w:rsidRPr="00D80E10">
        <w:rPr>
          <w:rFonts w:ascii="Arial" w:hAnsi="Arial" w:cs="Arial"/>
          <w:color w:val="000000" w:themeColor="text1"/>
          <w:sz w:val="22"/>
          <w:szCs w:val="22"/>
          <w:shd w:val="clear" w:color="auto" w:fill="FFFFFF"/>
        </w:rPr>
        <w:t xml:space="preserve">justice, the </w:t>
      </w:r>
      <w:r w:rsidR="002C3683" w:rsidRPr="00D80E10">
        <w:rPr>
          <w:rFonts w:ascii="Arial" w:hAnsi="Arial" w:cs="Arial"/>
          <w:color w:val="000000" w:themeColor="text1"/>
          <w:sz w:val="22"/>
          <w:szCs w:val="22"/>
          <w:shd w:val="clear" w:color="auto" w:fill="FFFFFF"/>
        </w:rPr>
        <w:t xml:space="preserve">journal </w:t>
      </w:r>
      <w:r w:rsidR="005C0BDA" w:rsidRPr="00D80E10">
        <w:rPr>
          <w:rFonts w:ascii="Arial" w:hAnsi="Arial" w:cs="Arial"/>
          <w:color w:val="000000" w:themeColor="text1"/>
          <w:sz w:val="22"/>
          <w:szCs w:val="22"/>
          <w:shd w:val="clear" w:color="auto" w:fill="FFFFFF"/>
        </w:rPr>
        <w:t>issue is focused on the lessons</w:t>
      </w:r>
      <w:r w:rsidR="002025EF" w:rsidRPr="00D80E10">
        <w:rPr>
          <w:rFonts w:ascii="Arial" w:hAnsi="Arial" w:cs="Arial"/>
          <w:color w:val="000000" w:themeColor="text1"/>
          <w:sz w:val="22"/>
          <w:szCs w:val="22"/>
          <w:shd w:val="clear" w:color="auto" w:fill="FFFFFF"/>
        </w:rPr>
        <w:t xml:space="preserve"> we can learn</w:t>
      </w:r>
      <w:r w:rsidR="00945473" w:rsidRPr="00D80E10">
        <w:rPr>
          <w:rFonts w:ascii="Arial" w:hAnsi="Arial" w:cs="Arial"/>
          <w:color w:val="000000" w:themeColor="text1"/>
          <w:sz w:val="22"/>
          <w:szCs w:val="22"/>
          <w:shd w:val="clear" w:color="auto" w:fill="FFFFFF"/>
        </w:rPr>
        <w:t xml:space="preserve"> </w:t>
      </w:r>
      <w:r w:rsidR="001A0E6A" w:rsidRPr="00D80E10">
        <w:rPr>
          <w:rFonts w:ascii="Arial" w:hAnsi="Arial" w:cs="Arial"/>
          <w:color w:val="000000" w:themeColor="text1"/>
          <w:sz w:val="22"/>
          <w:szCs w:val="22"/>
          <w:shd w:val="clear" w:color="auto" w:fill="FFFFFF"/>
        </w:rPr>
        <w:t xml:space="preserve">in this respect </w:t>
      </w:r>
      <w:r w:rsidR="00945473" w:rsidRPr="00D80E10">
        <w:rPr>
          <w:rFonts w:ascii="Arial" w:hAnsi="Arial" w:cs="Arial"/>
          <w:color w:val="000000" w:themeColor="text1"/>
          <w:sz w:val="22"/>
          <w:szCs w:val="22"/>
          <w:shd w:val="clear" w:color="auto" w:fill="FFFFFF"/>
        </w:rPr>
        <w:t>from the Global South</w:t>
      </w:r>
      <w:r w:rsidR="007D766B" w:rsidRPr="00D80E10">
        <w:rPr>
          <w:rFonts w:ascii="Arial" w:hAnsi="Arial" w:cs="Arial"/>
          <w:color w:val="000000" w:themeColor="text1"/>
          <w:sz w:val="22"/>
          <w:szCs w:val="22"/>
          <w:shd w:val="clear" w:color="auto" w:fill="FFFFFF"/>
        </w:rPr>
        <w:t>.</w:t>
      </w:r>
    </w:p>
    <w:p w14:paraId="0B342B66" w14:textId="16E991D2" w:rsidR="00464B0A" w:rsidRPr="00D80E10" w:rsidRDefault="000C23A3" w:rsidP="00D55A97">
      <w:pPr>
        <w:pStyle w:val="NormalWeb"/>
        <w:shd w:val="clear" w:color="auto" w:fill="FFFFFF"/>
        <w:spacing w:before="0" w:beforeAutospacing="0" w:after="240" w:afterAutospacing="0"/>
        <w:jc w:val="both"/>
        <w:rPr>
          <w:rFonts w:ascii="Arial" w:hAnsi="Arial" w:cs="Arial"/>
          <w:color w:val="000000" w:themeColor="text1"/>
          <w:sz w:val="22"/>
          <w:szCs w:val="22"/>
          <w:shd w:val="clear" w:color="auto" w:fill="FFFFFF"/>
        </w:rPr>
      </w:pPr>
      <w:r w:rsidRPr="00D80E10">
        <w:rPr>
          <w:rFonts w:ascii="Arial" w:hAnsi="Arial" w:cs="Arial"/>
          <w:color w:val="000000" w:themeColor="text1"/>
          <w:sz w:val="22"/>
          <w:szCs w:val="22"/>
          <w:shd w:val="clear" w:color="auto" w:fill="FFFFFF"/>
        </w:rPr>
        <w:t>We t</w:t>
      </w:r>
      <w:r w:rsidR="00547161" w:rsidRPr="00D80E10">
        <w:rPr>
          <w:rFonts w:ascii="Arial" w:hAnsi="Arial" w:cs="Arial"/>
          <w:color w:val="000000" w:themeColor="text1"/>
          <w:sz w:val="22"/>
          <w:szCs w:val="22"/>
          <w:shd w:val="clear" w:color="auto" w:fill="FFFFFF"/>
        </w:rPr>
        <w:t>ak</w:t>
      </w:r>
      <w:r w:rsidR="00CF3EF9" w:rsidRPr="00D80E10">
        <w:rPr>
          <w:rFonts w:ascii="Arial" w:hAnsi="Arial" w:cs="Arial"/>
          <w:color w:val="000000" w:themeColor="text1"/>
          <w:sz w:val="22"/>
          <w:szCs w:val="22"/>
          <w:shd w:val="clear" w:color="auto" w:fill="FFFFFF"/>
        </w:rPr>
        <w:t>e</w:t>
      </w:r>
      <w:r w:rsidR="00547161" w:rsidRPr="00D80E10">
        <w:rPr>
          <w:rFonts w:ascii="Arial" w:hAnsi="Arial" w:cs="Arial"/>
          <w:color w:val="000000" w:themeColor="text1"/>
          <w:sz w:val="22"/>
          <w:szCs w:val="22"/>
          <w:shd w:val="clear" w:color="auto" w:fill="FFFFFF"/>
        </w:rPr>
        <w:t xml:space="preserve"> as our starting point</w:t>
      </w:r>
      <w:r w:rsidRPr="00D80E10">
        <w:rPr>
          <w:rFonts w:ascii="Arial" w:hAnsi="Arial" w:cs="Arial"/>
          <w:color w:val="000000" w:themeColor="text1"/>
          <w:sz w:val="22"/>
          <w:szCs w:val="22"/>
          <w:shd w:val="clear" w:color="auto" w:fill="FFFFFF"/>
        </w:rPr>
        <w:t xml:space="preserve"> </w:t>
      </w:r>
      <w:r w:rsidR="00547161" w:rsidRPr="00D80E10">
        <w:rPr>
          <w:rFonts w:ascii="Arial" w:hAnsi="Arial" w:cs="Arial"/>
          <w:color w:val="000000" w:themeColor="text1"/>
          <w:sz w:val="22"/>
          <w:szCs w:val="22"/>
          <w:shd w:val="clear" w:color="auto" w:fill="FFFFFF"/>
        </w:rPr>
        <w:t>t</w:t>
      </w:r>
      <w:r w:rsidR="00AE5711" w:rsidRPr="00D80E10">
        <w:rPr>
          <w:rFonts w:ascii="Arial" w:hAnsi="Arial" w:cs="Arial"/>
          <w:color w:val="000000" w:themeColor="text1"/>
          <w:sz w:val="22"/>
          <w:szCs w:val="22"/>
          <w:shd w:val="clear" w:color="auto" w:fill="FFFFFF"/>
        </w:rPr>
        <w:t>he role of education</w:t>
      </w:r>
      <w:r w:rsidR="009A3573" w:rsidRPr="00D80E10">
        <w:rPr>
          <w:rFonts w:ascii="Arial" w:hAnsi="Arial" w:cs="Arial"/>
          <w:color w:val="000000" w:themeColor="text1"/>
          <w:sz w:val="22"/>
          <w:szCs w:val="22"/>
          <w:shd w:val="clear" w:color="auto" w:fill="FFFFFF"/>
        </w:rPr>
        <w:t xml:space="preserve"> in challenging sources of oppression </w:t>
      </w:r>
      <w:proofErr w:type="gramStart"/>
      <w:r w:rsidR="00CA6598" w:rsidRPr="00D80E10">
        <w:rPr>
          <w:rFonts w:ascii="Arial" w:hAnsi="Arial" w:cs="Arial"/>
          <w:color w:val="000000" w:themeColor="text1"/>
          <w:sz w:val="22"/>
          <w:szCs w:val="22"/>
          <w:shd w:val="clear" w:color="auto" w:fill="FFFFFF"/>
        </w:rPr>
        <w:t>as a means to</w:t>
      </w:r>
      <w:proofErr w:type="gramEnd"/>
      <w:r w:rsidR="00CA6598" w:rsidRPr="00D80E10">
        <w:rPr>
          <w:rFonts w:ascii="Arial" w:hAnsi="Arial" w:cs="Arial"/>
          <w:color w:val="000000" w:themeColor="text1"/>
          <w:sz w:val="22"/>
          <w:szCs w:val="22"/>
          <w:shd w:val="clear" w:color="auto" w:fill="FFFFFF"/>
        </w:rPr>
        <w:t xml:space="preserve"> freedom </w:t>
      </w:r>
      <w:r w:rsidR="009A3573" w:rsidRPr="00D80E10">
        <w:rPr>
          <w:rFonts w:ascii="Arial" w:hAnsi="Arial" w:cs="Arial"/>
          <w:color w:val="000000" w:themeColor="text1"/>
          <w:sz w:val="22"/>
          <w:szCs w:val="22"/>
          <w:shd w:val="clear" w:color="auto" w:fill="FFFFFF"/>
        </w:rPr>
        <w:t xml:space="preserve">(Freire, 1970). </w:t>
      </w:r>
      <w:r w:rsidR="00BC5C1E" w:rsidRPr="00D80E10">
        <w:rPr>
          <w:rFonts w:ascii="Arial" w:hAnsi="Arial" w:cs="Arial"/>
          <w:color w:val="000000" w:themeColor="text1"/>
          <w:sz w:val="22"/>
          <w:szCs w:val="22"/>
          <w:shd w:val="clear" w:color="auto" w:fill="FFFFFF"/>
        </w:rPr>
        <w:t>In</w:t>
      </w:r>
      <w:r w:rsidR="009A3573" w:rsidRPr="00D80E10">
        <w:rPr>
          <w:rFonts w:ascii="Arial" w:hAnsi="Arial" w:cs="Arial"/>
          <w:color w:val="000000" w:themeColor="text1"/>
          <w:sz w:val="22"/>
          <w:szCs w:val="22"/>
          <w:shd w:val="clear" w:color="auto" w:fill="FFFFFF"/>
        </w:rPr>
        <w:t xml:space="preserve"> the context of</w:t>
      </w:r>
      <w:r w:rsidR="000A10A9" w:rsidRPr="00D80E10">
        <w:rPr>
          <w:rFonts w:ascii="Arial" w:hAnsi="Arial" w:cs="Arial"/>
          <w:color w:val="000000" w:themeColor="text1"/>
          <w:sz w:val="22"/>
          <w:szCs w:val="22"/>
          <w:shd w:val="clear" w:color="auto" w:fill="FFFFFF"/>
        </w:rPr>
        <w:t xml:space="preserve"> sustainable development, </w:t>
      </w:r>
      <w:r w:rsidR="009538A7" w:rsidRPr="00D80E10">
        <w:rPr>
          <w:rFonts w:ascii="Arial" w:hAnsi="Arial" w:cs="Arial"/>
          <w:color w:val="000000" w:themeColor="text1"/>
          <w:sz w:val="22"/>
          <w:szCs w:val="22"/>
          <w:shd w:val="clear" w:color="auto" w:fill="FFFFFF"/>
        </w:rPr>
        <w:t xml:space="preserve">education holds a key role in the SDGs (United Nations, 2016). However, </w:t>
      </w:r>
      <w:proofErr w:type="spellStart"/>
      <w:r w:rsidR="009538A7" w:rsidRPr="00D80E10">
        <w:rPr>
          <w:rFonts w:ascii="Arial" w:hAnsi="Arial" w:cs="Arial"/>
          <w:color w:val="000000" w:themeColor="text1"/>
          <w:sz w:val="22"/>
          <w:szCs w:val="22"/>
          <w:shd w:val="clear" w:color="auto" w:fill="FFFFFF"/>
        </w:rPr>
        <w:t>Tikly</w:t>
      </w:r>
      <w:proofErr w:type="spellEnd"/>
      <w:r w:rsidR="009538A7" w:rsidRPr="00D80E10">
        <w:rPr>
          <w:rFonts w:ascii="Arial" w:hAnsi="Arial" w:cs="Arial"/>
          <w:color w:val="000000" w:themeColor="text1"/>
          <w:sz w:val="22"/>
          <w:szCs w:val="22"/>
          <w:shd w:val="clear" w:color="auto" w:fill="FFFFFF"/>
        </w:rPr>
        <w:t xml:space="preserve"> et al.</w:t>
      </w:r>
      <w:r w:rsidR="00BC5C1E" w:rsidRPr="00D80E10">
        <w:rPr>
          <w:rFonts w:ascii="Arial" w:hAnsi="Arial" w:cs="Arial"/>
          <w:color w:val="000000" w:themeColor="text1"/>
          <w:sz w:val="22"/>
          <w:szCs w:val="22"/>
          <w:shd w:val="clear" w:color="auto" w:fill="FFFFFF"/>
        </w:rPr>
        <w:t xml:space="preserve"> (2020)</w:t>
      </w:r>
      <w:r w:rsidR="009538A7" w:rsidRPr="00D80E10">
        <w:rPr>
          <w:rFonts w:ascii="Arial" w:hAnsi="Arial" w:cs="Arial"/>
          <w:color w:val="000000" w:themeColor="text1"/>
          <w:sz w:val="22"/>
          <w:szCs w:val="22"/>
          <w:shd w:val="clear" w:color="auto" w:fill="FFFFFF"/>
        </w:rPr>
        <w:t xml:space="preserve">, argue that </w:t>
      </w:r>
      <w:r w:rsidR="00BC5C1E" w:rsidRPr="00D80E10">
        <w:rPr>
          <w:rFonts w:ascii="Arial" w:hAnsi="Arial" w:cs="Arial"/>
          <w:color w:val="000000" w:themeColor="text1"/>
          <w:sz w:val="22"/>
          <w:szCs w:val="22"/>
          <w:shd w:val="clear" w:color="auto" w:fill="FFFFFF"/>
        </w:rPr>
        <w:t xml:space="preserve">for education to effectively </w:t>
      </w:r>
      <w:r w:rsidR="00F82A4A" w:rsidRPr="00D80E10">
        <w:rPr>
          <w:rFonts w:ascii="Arial" w:hAnsi="Arial" w:cs="Arial"/>
          <w:color w:val="000000" w:themeColor="text1"/>
          <w:sz w:val="22"/>
          <w:szCs w:val="22"/>
          <w:shd w:val="clear" w:color="auto" w:fill="FFFFFF"/>
        </w:rPr>
        <w:t xml:space="preserve">drive sustainable development and </w:t>
      </w:r>
      <w:r w:rsidR="00BC5C1E" w:rsidRPr="00D80E10">
        <w:rPr>
          <w:rFonts w:ascii="Arial" w:hAnsi="Arial" w:cs="Arial"/>
          <w:color w:val="000000" w:themeColor="text1"/>
          <w:sz w:val="22"/>
          <w:szCs w:val="22"/>
          <w:shd w:val="clear" w:color="auto" w:fill="FFFFFF"/>
        </w:rPr>
        <w:t xml:space="preserve">confront issues of </w:t>
      </w:r>
      <w:r w:rsidR="00F82A4A" w:rsidRPr="00D80E10">
        <w:rPr>
          <w:rFonts w:ascii="Arial" w:hAnsi="Arial" w:cs="Arial"/>
          <w:color w:val="000000" w:themeColor="text1"/>
          <w:sz w:val="22"/>
          <w:szCs w:val="22"/>
          <w:shd w:val="clear" w:color="auto" w:fill="FFFFFF"/>
        </w:rPr>
        <w:t>in</w:t>
      </w:r>
      <w:r w:rsidR="00BC5C1E" w:rsidRPr="00D80E10">
        <w:rPr>
          <w:rFonts w:ascii="Arial" w:hAnsi="Arial" w:cs="Arial"/>
          <w:color w:val="000000" w:themeColor="text1"/>
          <w:sz w:val="22"/>
          <w:szCs w:val="22"/>
          <w:shd w:val="clear" w:color="auto" w:fill="FFFFFF"/>
        </w:rPr>
        <w:t xml:space="preserve">justice </w:t>
      </w:r>
      <w:r w:rsidR="006440AF" w:rsidRPr="00D80E10">
        <w:rPr>
          <w:rFonts w:ascii="Arial" w:hAnsi="Arial" w:cs="Arial"/>
          <w:color w:val="000000" w:themeColor="text1"/>
          <w:sz w:val="22"/>
          <w:szCs w:val="22"/>
          <w:shd w:val="clear" w:color="auto" w:fill="FFFFFF"/>
        </w:rPr>
        <w:t xml:space="preserve">requires </w:t>
      </w:r>
      <w:r w:rsidR="00F82A4A" w:rsidRPr="00D80E10">
        <w:rPr>
          <w:rFonts w:ascii="Arial" w:hAnsi="Arial" w:cs="Arial"/>
          <w:color w:val="000000" w:themeColor="text1"/>
          <w:sz w:val="22"/>
          <w:szCs w:val="22"/>
          <w:shd w:val="clear" w:color="auto" w:fill="FFFFFF"/>
        </w:rPr>
        <w:t>transformative change, a</w:t>
      </w:r>
      <w:r w:rsidR="00D81642" w:rsidRPr="00D80E10">
        <w:rPr>
          <w:rFonts w:ascii="Arial" w:hAnsi="Arial" w:cs="Arial"/>
          <w:color w:val="000000" w:themeColor="text1"/>
          <w:sz w:val="22"/>
          <w:szCs w:val="22"/>
          <w:shd w:val="clear" w:color="auto" w:fill="FFFFFF"/>
        </w:rPr>
        <w:t>t</w:t>
      </w:r>
      <w:r w:rsidR="00F82A4A" w:rsidRPr="00D80E10">
        <w:rPr>
          <w:rFonts w:ascii="Arial" w:hAnsi="Arial" w:cs="Arial"/>
          <w:color w:val="000000" w:themeColor="text1"/>
          <w:sz w:val="22"/>
          <w:szCs w:val="22"/>
          <w:shd w:val="clear" w:color="auto" w:fill="FFFFFF"/>
        </w:rPr>
        <w:t xml:space="preserve"> system, institution and classroom levels</w:t>
      </w:r>
      <w:r w:rsidRPr="00D80E10">
        <w:rPr>
          <w:rFonts w:ascii="Arial" w:hAnsi="Arial" w:cs="Arial"/>
          <w:color w:val="000000" w:themeColor="text1"/>
          <w:sz w:val="22"/>
          <w:szCs w:val="22"/>
          <w:shd w:val="clear" w:color="auto" w:fill="FFFFFF"/>
        </w:rPr>
        <w:t>.</w:t>
      </w:r>
      <w:r w:rsidR="00547161" w:rsidRPr="00D80E10">
        <w:rPr>
          <w:rFonts w:ascii="Arial" w:hAnsi="Arial" w:cs="Arial"/>
          <w:color w:val="000000" w:themeColor="text1"/>
          <w:sz w:val="22"/>
          <w:szCs w:val="22"/>
          <w:shd w:val="clear" w:color="auto" w:fill="FFFFFF"/>
        </w:rPr>
        <w:t xml:space="preserve"> </w:t>
      </w:r>
      <w:r w:rsidRPr="00D80E10">
        <w:rPr>
          <w:rFonts w:ascii="Arial" w:hAnsi="Arial" w:cs="Arial"/>
          <w:color w:val="000000" w:themeColor="text1"/>
          <w:sz w:val="22"/>
          <w:szCs w:val="22"/>
          <w:shd w:val="clear" w:color="auto" w:fill="FFFFFF"/>
        </w:rPr>
        <w:t>I</w:t>
      </w:r>
      <w:r w:rsidR="00547161" w:rsidRPr="00D80E10">
        <w:rPr>
          <w:rFonts w:ascii="Arial" w:hAnsi="Arial" w:cs="Arial"/>
          <w:color w:val="000000" w:themeColor="text1"/>
          <w:sz w:val="22"/>
          <w:szCs w:val="22"/>
          <w:shd w:val="clear" w:color="auto" w:fill="FFFFFF"/>
        </w:rPr>
        <w:t xml:space="preserve">n this special issue, we are interested in exploring what is happening within education and sustainability, at the </w:t>
      </w:r>
      <w:r w:rsidR="00DB73CA" w:rsidRPr="00D80E10">
        <w:rPr>
          <w:rFonts w:ascii="Arial" w:hAnsi="Arial" w:cs="Arial"/>
          <w:color w:val="000000" w:themeColor="text1"/>
          <w:sz w:val="22"/>
          <w:szCs w:val="22"/>
          <w:shd w:val="clear" w:color="auto" w:fill="FFFFFF"/>
        </w:rPr>
        <w:t xml:space="preserve">system, </w:t>
      </w:r>
      <w:r w:rsidR="00547161" w:rsidRPr="00D80E10">
        <w:rPr>
          <w:rFonts w:ascii="Arial" w:hAnsi="Arial" w:cs="Arial"/>
          <w:color w:val="000000" w:themeColor="text1"/>
          <w:sz w:val="22"/>
          <w:szCs w:val="22"/>
          <w:shd w:val="clear" w:color="auto" w:fill="FFFFFF"/>
        </w:rPr>
        <w:t>policy, institutional, pedagogical, and individual levels, to bring about change</w:t>
      </w:r>
      <w:r w:rsidR="00DB73CA" w:rsidRPr="00D80E10">
        <w:rPr>
          <w:rFonts w:ascii="Arial" w:hAnsi="Arial" w:cs="Arial"/>
          <w:color w:val="000000" w:themeColor="text1"/>
          <w:sz w:val="22"/>
          <w:szCs w:val="22"/>
          <w:shd w:val="clear" w:color="auto" w:fill="FFFFFF"/>
        </w:rPr>
        <w:t xml:space="preserve">. </w:t>
      </w:r>
      <w:r w:rsidR="000F3150" w:rsidRPr="00D80E10">
        <w:rPr>
          <w:rFonts w:ascii="Arial" w:hAnsi="Arial" w:cs="Arial"/>
          <w:color w:val="000000" w:themeColor="text1"/>
          <w:sz w:val="22"/>
          <w:szCs w:val="22"/>
          <w:shd w:val="clear" w:color="auto" w:fill="FFFFFF"/>
        </w:rPr>
        <w:t>T</w:t>
      </w:r>
      <w:r w:rsidR="00DB73CA" w:rsidRPr="00D80E10">
        <w:rPr>
          <w:rFonts w:ascii="Arial" w:hAnsi="Arial" w:cs="Arial"/>
          <w:color w:val="000000" w:themeColor="text1"/>
          <w:sz w:val="22"/>
          <w:szCs w:val="22"/>
          <w:shd w:val="clear" w:color="auto" w:fill="FFFFFF"/>
        </w:rPr>
        <w:t xml:space="preserve">ransformative change </w:t>
      </w:r>
      <w:r w:rsidR="00D81642" w:rsidRPr="00D80E10">
        <w:rPr>
          <w:rFonts w:ascii="Arial" w:hAnsi="Arial" w:cs="Arial"/>
          <w:color w:val="000000" w:themeColor="text1"/>
          <w:sz w:val="22"/>
          <w:szCs w:val="22"/>
          <w:shd w:val="clear" w:color="auto" w:fill="FFFFFF"/>
        </w:rPr>
        <w:t xml:space="preserve">may empower but also </w:t>
      </w:r>
      <w:r w:rsidR="000F3150" w:rsidRPr="00D80E10">
        <w:rPr>
          <w:rFonts w:ascii="Arial" w:hAnsi="Arial" w:cs="Arial"/>
          <w:color w:val="000000" w:themeColor="text1"/>
          <w:sz w:val="22"/>
          <w:szCs w:val="22"/>
          <w:shd w:val="clear" w:color="auto" w:fill="FFFFFF"/>
        </w:rPr>
        <w:t xml:space="preserve">disrupts norms, structures, disciplines and the status quo. Further to the work of </w:t>
      </w:r>
      <w:proofErr w:type="spellStart"/>
      <w:r w:rsidR="000F3150" w:rsidRPr="00D80E10">
        <w:rPr>
          <w:rFonts w:ascii="Arial" w:hAnsi="Arial" w:cs="Arial"/>
          <w:color w:val="000000" w:themeColor="text1"/>
          <w:sz w:val="22"/>
          <w:szCs w:val="22"/>
          <w:shd w:val="clear" w:color="auto" w:fill="FFFFFF"/>
        </w:rPr>
        <w:t>Kulundu</w:t>
      </w:r>
      <w:proofErr w:type="spellEnd"/>
      <w:r w:rsidR="000F3150" w:rsidRPr="00D80E10">
        <w:rPr>
          <w:rFonts w:ascii="Arial" w:hAnsi="Arial" w:cs="Arial"/>
          <w:color w:val="000000" w:themeColor="text1"/>
          <w:sz w:val="22"/>
          <w:szCs w:val="22"/>
          <w:shd w:val="clear" w:color="auto" w:fill="FFFFFF"/>
        </w:rPr>
        <w:t xml:space="preserve">-Bolus et al. (2020) we are interested to learn </w:t>
      </w:r>
      <w:r w:rsidR="0050032B" w:rsidRPr="00D80E10">
        <w:rPr>
          <w:rFonts w:ascii="Arial" w:hAnsi="Arial" w:cs="Arial"/>
          <w:color w:val="000000" w:themeColor="text1"/>
          <w:sz w:val="22"/>
          <w:szCs w:val="22"/>
          <w:shd w:val="clear" w:color="auto" w:fill="FFFFFF"/>
        </w:rPr>
        <w:t xml:space="preserve">'what it may mean to </w:t>
      </w:r>
      <w:r w:rsidR="0050032B" w:rsidRPr="00D80E10">
        <w:rPr>
          <w:rFonts w:ascii="Arial" w:hAnsi="Arial" w:cs="Arial"/>
          <w:i/>
          <w:iCs/>
          <w:color w:val="000000" w:themeColor="text1"/>
          <w:sz w:val="22"/>
          <w:szCs w:val="22"/>
          <w:shd w:val="clear" w:color="auto" w:fill="FFFFFF"/>
        </w:rPr>
        <w:t>transgress</w:t>
      </w:r>
      <w:r w:rsidR="0050032B" w:rsidRPr="00D80E10">
        <w:rPr>
          <w:rFonts w:ascii="Arial" w:hAnsi="Arial" w:cs="Arial"/>
          <w:color w:val="000000" w:themeColor="text1"/>
          <w:sz w:val="22"/>
          <w:szCs w:val="22"/>
          <w:shd w:val="clear" w:color="auto" w:fill="FFFFFF"/>
        </w:rPr>
        <w:t xml:space="preserve"> the limits of a neoliberal world and its crisis times in our research and praxis, in the service of a decolonial [and more sustainable] future' (p.112</w:t>
      </w:r>
      <w:r w:rsidR="008C65BD" w:rsidRPr="00D80E10">
        <w:rPr>
          <w:rFonts w:ascii="Arial" w:hAnsi="Arial" w:cs="Arial"/>
          <w:color w:val="000000" w:themeColor="text1"/>
          <w:sz w:val="22"/>
          <w:szCs w:val="22"/>
          <w:shd w:val="clear" w:color="auto" w:fill="FFFFFF"/>
        </w:rPr>
        <w:t>, italics in original</w:t>
      </w:r>
      <w:r w:rsidR="0050032B" w:rsidRPr="00D80E10">
        <w:rPr>
          <w:rFonts w:ascii="Arial" w:hAnsi="Arial" w:cs="Arial"/>
          <w:color w:val="000000" w:themeColor="text1"/>
          <w:sz w:val="22"/>
          <w:szCs w:val="22"/>
          <w:shd w:val="clear" w:color="auto" w:fill="FFFFFF"/>
        </w:rPr>
        <w:t>)</w:t>
      </w:r>
      <w:r w:rsidR="00B74A81" w:rsidRPr="00D80E10">
        <w:rPr>
          <w:rFonts w:ascii="Arial" w:hAnsi="Arial" w:cs="Arial"/>
          <w:color w:val="000000" w:themeColor="text1"/>
          <w:sz w:val="22"/>
          <w:szCs w:val="22"/>
          <w:shd w:val="clear" w:color="auto" w:fill="FFFFFF"/>
        </w:rPr>
        <w:t>.</w:t>
      </w:r>
      <w:r w:rsidR="00547161" w:rsidRPr="00D80E10">
        <w:rPr>
          <w:rFonts w:ascii="Arial" w:hAnsi="Arial" w:cs="Arial"/>
          <w:color w:val="000000" w:themeColor="text1"/>
          <w:sz w:val="22"/>
          <w:szCs w:val="22"/>
          <w:shd w:val="clear" w:color="auto" w:fill="FFFFFF"/>
        </w:rPr>
        <w:t xml:space="preserve"> </w:t>
      </w:r>
      <w:r w:rsidR="00C330E5" w:rsidRPr="00D80E10">
        <w:rPr>
          <w:rFonts w:ascii="Arial" w:hAnsi="Arial" w:cs="Arial"/>
          <w:color w:val="000000" w:themeColor="text1"/>
          <w:sz w:val="22"/>
          <w:szCs w:val="22"/>
          <w:shd w:val="clear" w:color="auto" w:fill="FFFFFF"/>
        </w:rPr>
        <w:t>We</w:t>
      </w:r>
      <w:r w:rsidR="00FD3282" w:rsidRPr="00D80E10">
        <w:rPr>
          <w:rFonts w:ascii="Arial" w:hAnsi="Arial" w:cs="Arial"/>
          <w:color w:val="000000" w:themeColor="text1"/>
          <w:sz w:val="22"/>
          <w:szCs w:val="22"/>
          <w:shd w:val="clear" w:color="auto" w:fill="FFFFFF"/>
        </w:rPr>
        <w:t xml:space="preserve"> mak</w:t>
      </w:r>
      <w:r w:rsidR="00C330E5" w:rsidRPr="00D80E10">
        <w:rPr>
          <w:rFonts w:ascii="Arial" w:hAnsi="Arial" w:cs="Arial"/>
          <w:color w:val="000000" w:themeColor="text1"/>
          <w:sz w:val="22"/>
          <w:szCs w:val="22"/>
          <w:shd w:val="clear" w:color="auto" w:fill="FFFFFF"/>
        </w:rPr>
        <w:t>e</w:t>
      </w:r>
      <w:r w:rsidR="00FD3282" w:rsidRPr="00D80E10">
        <w:rPr>
          <w:rFonts w:ascii="Arial" w:hAnsi="Arial" w:cs="Arial"/>
          <w:color w:val="000000" w:themeColor="text1"/>
          <w:sz w:val="22"/>
          <w:szCs w:val="22"/>
          <w:shd w:val="clear" w:color="auto" w:fill="FFFFFF"/>
        </w:rPr>
        <w:t xml:space="preserve"> a call </w:t>
      </w:r>
      <w:r w:rsidR="00975069" w:rsidRPr="00D80E10">
        <w:rPr>
          <w:rFonts w:ascii="Arial" w:hAnsi="Arial" w:cs="Arial"/>
          <w:color w:val="000000" w:themeColor="text1"/>
          <w:sz w:val="22"/>
          <w:szCs w:val="22"/>
          <w:shd w:val="clear" w:color="auto" w:fill="FFFFFF"/>
        </w:rPr>
        <w:t>to educators, scholars and researchers to contribut</w:t>
      </w:r>
      <w:r w:rsidR="002D2624" w:rsidRPr="00D80E10">
        <w:rPr>
          <w:rFonts w:ascii="Arial" w:hAnsi="Arial" w:cs="Arial"/>
          <w:color w:val="000000" w:themeColor="text1"/>
          <w:sz w:val="22"/>
          <w:szCs w:val="22"/>
          <w:shd w:val="clear" w:color="auto" w:fill="FFFFFF"/>
        </w:rPr>
        <w:t>e</w:t>
      </w:r>
      <w:r w:rsidR="00464B0A" w:rsidRPr="00D80E10">
        <w:rPr>
          <w:rFonts w:ascii="Arial" w:hAnsi="Arial" w:cs="Arial"/>
          <w:color w:val="000000" w:themeColor="text1"/>
          <w:sz w:val="22"/>
          <w:szCs w:val="22"/>
          <w:shd w:val="clear" w:color="auto" w:fill="FFFFFF"/>
        </w:rPr>
        <w:t xml:space="preserve"> theoretical</w:t>
      </w:r>
      <w:r w:rsidR="002D2624" w:rsidRPr="00D80E10">
        <w:rPr>
          <w:rFonts w:ascii="Arial" w:hAnsi="Arial" w:cs="Arial"/>
          <w:color w:val="000000" w:themeColor="text1"/>
          <w:sz w:val="22"/>
          <w:szCs w:val="22"/>
          <w:shd w:val="clear" w:color="auto" w:fill="FFFFFF"/>
        </w:rPr>
        <w:t xml:space="preserve">, </w:t>
      </w:r>
      <w:r w:rsidR="00464B0A" w:rsidRPr="00D80E10">
        <w:rPr>
          <w:rFonts w:ascii="Arial" w:hAnsi="Arial" w:cs="Arial"/>
          <w:color w:val="000000" w:themeColor="text1"/>
          <w:sz w:val="22"/>
          <w:szCs w:val="22"/>
          <w:shd w:val="clear" w:color="auto" w:fill="FFFFFF"/>
        </w:rPr>
        <w:t xml:space="preserve">empirical </w:t>
      </w:r>
      <w:r w:rsidR="002D2624" w:rsidRPr="00D80E10">
        <w:rPr>
          <w:rFonts w:ascii="Arial" w:hAnsi="Arial" w:cs="Arial"/>
          <w:color w:val="000000" w:themeColor="text1"/>
          <w:sz w:val="22"/>
          <w:szCs w:val="22"/>
          <w:shd w:val="clear" w:color="auto" w:fill="FFFFFF"/>
        </w:rPr>
        <w:t xml:space="preserve">or methodological </w:t>
      </w:r>
      <w:r w:rsidR="00464B0A" w:rsidRPr="00D80E10">
        <w:rPr>
          <w:rFonts w:ascii="Arial" w:hAnsi="Arial" w:cs="Arial"/>
          <w:color w:val="000000" w:themeColor="text1"/>
          <w:sz w:val="22"/>
          <w:szCs w:val="22"/>
          <w:shd w:val="clear" w:color="auto" w:fill="FFFFFF"/>
        </w:rPr>
        <w:t xml:space="preserve">insights </w:t>
      </w:r>
      <w:r w:rsidR="00975069" w:rsidRPr="00D80E10">
        <w:rPr>
          <w:rFonts w:ascii="Arial" w:hAnsi="Arial" w:cs="Arial"/>
          <w:color w:val="000000" w:themeColor="text1"/>
          <w:sz w:val="22"/>
          <w:szCs w:val="22"/>
          <w:shd w:val="clear" w:color="auto" w:fill="FFFFFF"/>
        </w:rPr>
        <w:t>to the debate on education and sustainability</w:t>
      </w:r>
      <w:r w:rsidR="00464B0A" w:rsidRPr="00D80E10">
        <w:rPr>
          <w:rFonts w:ascii="Arial" w:hAnsi="Arial" w:cs="Arial"/>
          <w:color w:val="000000" w:themeColor="text1"/>
          <w:sz w:val="22"/>
          <w:szCs w:val="22"/>
          <w:shd w:val="clear" w:color="auto" w:fill="FFFFFF"/>
        </w:rPr>
        <w:t xml:space="preserve"> within the scholarship of capabilities and human development</w:t>
      </w:r>
      <w:r w:rsidR="00975069" w:rsidRPr="00D80E10">
        <w:rPr>
          <w:rFonts w:ascii="Arial" w:hAnsi="Arial" w:cs="Arial"/>
          <w:color w:val="000000" w:themeColor="text1"/>
          <w:sz w:val="22"/>
          <w:szCs w:val="22"/>
          <w:shd w:val="clear" w:color="auto" w:fill="FFFFFF"/>
        </w:rPr>
        <w:t xml:space="preserve">. </w:t>
      </w:r>
      <w:r w:rsidR="00464B0A" w:rsidRPr="00D80E10">
        <w:rPr>
          <w:rFonts w:ascii="Arial" w:hAnsi="Arial" w:cs="Arial"/>
          <w:color w:val="000000" w:themeColor="text1"/>
          <w:sz w:val="22"/>
          <w:szCs w:val="22"/>
          <w:shd w:val="clear" w:color="auto" w:fill="FFFFFF"/>
        </w:rPr>
        <w:t xml:space="preserve">The purpose is to explore </w:t>
      </w:r>
      <w:r w:rsidR="002D2624" w:rsidRPr="00D80E10">
        <w:rPr>
          <w:rFonts w:ascii="Arial" w:hAnsi="Arial" w:cs="Arial"/>
          <w:color w:val="000000" w:themeColor="text1"/>
          <w:sz w:val="22"/>
          <w:szCs w:val="22"/>
          <w:shd w:val="clear" w:color="auto" w:fill="FFFFFF"/>
        </w:rPr>
        <w:t xml:space="preserve">the role of education, and the way in which </w:t>
      </w:r>
      <w:r w:rsidR="00CC4DDA" w:rsidRPr="00D80E10">
        <w:rPr>
          <w:rFonts w:ascii="Arial" w:hAnsi="Arial" w:cs="Arial"/>
          <w:color w:val="000000" w:themeColor="text1"/>
          <w:sz w:val="22"/>
          <w:szCs w:val="22"/>
          <w:shd w:val="clear" w:color="auto" w:fill="FFFFFF"/>
        </w:rPr>
        <w:t>capability development is</w:t>
      </w:r>
      <w:r w:rsidR="002D2624" w:rsidRPr="00D80E10">
        <w:rPr>
          <w:rFonts w:ascii="Arial" w:hAnsi="Arial" w:cs="Arial"/>
          <w:color w:val="000000" w:themeColor="text1"/>
          <w:sz w:val="22"/>
          <w:szCs w:val="22"/>
          <w:shd w:val="clear" w:color="auto" w:fill="FFFFFF"/>
        </w:rPr>
        <w:t xml:space="preserve"> advanced</w:t>
      </w:r>
      <w:r w:rsidR="003558FB" w:rsidRPr="00D80E10">
        <w:rPr>
          <w:rFonts w:ascii="Arial" w:hAnsi="Arial" w:cs="Arial"/>
          <w:color w:val="000000" w:themeColor="text1"/>
          <w:sz w:val="22"/>
          <w:szCs w:val="22"/>
          <w:shd w:val="clear" w:color="auto" w:fill="FFFFFF"/>
        </w:rPr>
        <w:t xml:space="preserve"> in the interests of </w:t>
      </w:r>
      <w:r w:rsidR="00F049E5" w:rsidRPr="00D80E10">
        <w:rPr>
          <w:rFonts w:ascii="Arial" w:hAnsi="Arial" w:cs="Arial"/>
          <w:color w:val="000000" w:themeColor="text1"/>
          <w:sz w:val="22"/>
          <w:szCs w:val="22"/>
          <w:shd w:val="clear" w:color="auto" w:fill="FFFFFF"/>
        </w:rPr>
        <w:t xml:space="preserve">greater </w:t>
      </w:r>
      <w:r w:rsidR="00E84BBE" w:rsidRPr="00D80E10">
        <w:rPr>
          <w:rFonts w:ascii="Arial" w:hAnsi="Arial" w:cs="Arial"/>
          <w:color w:val="000000" w:themeColor="text1"/>
          <w:sz w:val="22"/>
          <w:szCs w:val="22"/>
          <w:shd w:val="clear" w:color="auto" w:fill="FFFFFF"/>
        </w:rPr>
        <w:t xml:space="preserve">sustainable </w:t>
      </w:r>
      <w:r w:rsidR="00F049E5" w:rsidRPr="00D80E10">
        <w:rPr>
          <w:rFonts w:ascii="Arial" w:hAnsi="Arial" w:cs="Arial"/>
          <w:color w:val="000000" w:themeColor="text1"/>
          <w:sz w:val="22"/>
          <w:szCs w:val="22"/>
          <w:shd w:val="clear" w:color="auto" w:fill="FFFFFF"/>
        </w:rPr>
        <w:t>human development and planetary justice</w:t>
      </w:r>
      <w:r w:rsidR="00791FCC" w:rsidRPr="00D80E10">
        <w:rPr>
          <w:rFonts w:ascii="Arial" w:hAnsi="Arial" w:cs="Arial"/>
          <w:color w:val="000000" w:themeColor="text1"/>
          <w:sz w:val="22"/>
          <w:szCs w:val="22"/>
          <w:shd w:val="clear" w:color="auto" w:fill="FFFFFF"/>
        </w:rPr>
        <w:t xml:space="preserve">, </w:t>
      </w:r>
      <w:r w:rsidR="002D2624" w:rsidRPr="00D80E10">
        <w:rPr>
          <w:rFonts w:ascii="Arial" w:hAnsi="Arial" w:cs="Arial"/>
          <w:color w:val="000000" w:themeColor="text1"/>
          <w:sz w:val="22"/>
          <w:szCs w:val="22"/>
          <w:shd w:val="clear" w:color="auto" w:fill="FFFFFF"/>
        </w:rPr>
        <w:t>whether through institutional or pedagogical arrangements</w:t>
      </w:r>
      <w:r w:rsidR="00791FCC" w:rsidRPr="00D80E10">
        <w:rPr>
          <w:rFonts w:ascii="Arial" w:hAnsi="Arial" w:cs="Arial"/>
          <w:color w:val="000000" w:themeColor="text1"/>
          <w:sz w:val="22"/>
          <w:szCs w:val="22"/>
          <w:shd w:val="clear" w:color="auto" w:fill="FFFFFF"/>
        </w:rPr>
        <w:t>, individually or collectively.</w:t>
      </w:r>
    </w:p>
    <w:p w14:paraId="00ABFA98" w14:textId="7DFC2560" w:rsidR="007747E8" w:rsidRPr="00D80E10" w:rsidRDefault="007747E8" w:rsidP="00D55A97">
      <w:pPr>
        <w:pStyle w:val="NormalWeb"/>
        <w:shd w:val="clear" w:color="auto" w:fill="FFFFFF"/>
        <w:spacing w:before="0" w:beforeAutospacing="0" w:after="240" w:afterAutospacing="0"/>
        <w:jc w:val="both"/>
        <w:rPr>
          <w:rFonts w:ascii="Arial" w:hAnsi="Arial" w:cs="Arial"/>
          <w:color w:val="000000" w:themeColor="text1"/>
          <w:sz w:val="22"/>
          <w:szCs w:val="22"/>
          <w:shd w:val="clear" w:color="auto" w:fill="FFFFFF"/>
        </w:rPr>
      </w:pPr>
      <w:r w:rsidRPr="00D80E10">
        <w:rPr>
          <w:rFonts w:ascii="Arial" w:hAnsi="Arial" w:cs="Arial"/>
          <w:color w:val="000000" w:themeColor="text1"/>
          <w:sz w:val="22"/>
          <w:szCs w:val="22"/>
          <w:shd w:val="clear" w:color="auto" w:fill="FFFFFF"/>
        </w:rPr>
        <w:t xml:space="preserve">In paying attention to the intricate links between education, sustainability and inequality reduction, </w:t>
      </w:r>
      <w:r w:rsidR="00492FDC" w:rsidRPr="00D80E10">
        <w:rPr>
          <w:rFonts w:ascii="Arial" w:hAnsi="Arial" w:cs="Arial"/>
          <w:color w:val="000000" w:themeColor="text1"/>
          <w:sz w:val="22"/>
          <w:szCs w:val="22"/>
          <w:shd w:val="clear" w:color="auto" w:fill="FFFFFF"/>
        </w:rPr>
        <w:t>we</w:t>
      </w:r>
      <w:r w:rsidRPr="00D80E10">
        <w:rPr>
          <w:rFonts w:ascii="Arial" w:hAnsi="Arial" w:cs="Arial"/>
          <w:color w:val="000000" w:themeColor="text1"/>
          <w:sz w:val="22"/>
          <w:szCs w:val="22"/>
          <w:shd w:val="clear" w:color="auto" w:fill="FFFFFF"/>
        </w:rPr>
        <w:t xml:space="preserve"> propose that there is also a need to </w:t>
      </w:r>
      <w:r w:rsidR="00492FDC" w:rsidRPr="00D80E10">
        <w:rPr>
          <w:rFonts w:ascii="Arial" w:hAnsi="Arial" w:cs="Arial"/>
          <w:color w:val="000000" w:themeColor="text1"/>
          <w:sz w:val="22"/>
          <w:szCs w:val="22"/>
          <w:shd w:val="clear" w:color="auto" w:fill="FFFFFF"/>
        </w:rPr>
        <w:t>challenge</w:t>
      </w:r>
      <w:r w:rsidRPr="00D80E10">
        <w:rPr>
          <w:rFonts w:ascii="Arial" w:hAnsi="Arial" w:cs="Arial"/>
          <w:color w:val="000000" w:themeColor="text1"/>
          <w:sz w:val="22"/>
          <w:szCs w:val="22"/>
          <w:shd w:val="clear" w:color="auto" w:fill="FFFFFF"/>
        </w:rPr>
        <w:t xml:space="preserve"> the inequalities </w:t>
      </w:r>
      <w:r w:rsidR="00492FDC" w:rsidRPr="00D80E10">
        <w:rPr>
          <w:rFonts w:ascii="Arial" w:hAnsi="Arial" w:cs="Arial"/>
          <w:color w:val="000000" w:themeColor="text1"/>
          <w:sz w:val="22"/>
          <w:szCs w:val="22"/>
          <w:shd w:val="clear" w:color="auto" w:fill="FFFFFF"/>
        </w:rPr>
        <w:t>in</w:t>
      </w:r>
      <w:r w:rsidRPr="00D80E10">
        <w:rPr>
          <w:rFonts w:ascii="Arial" w:hAnsi="Arial" w:cs="Arial"/>
          <w:color w:val="000000" w:themeColor="text1"/>
          <w:sz w:val="22"/>
          <w:szCs w:val="22"/>
          <w:shd w:val="clear" w:color="auto" w:fill="FFFFFF"/>
        </w:rPr>
        <w:t xml:space="preserve"> academic publishing, which is dominated by publishers and publications in the Global North who serve as gatekeepers to knowledge production and dissemination. ‘Bibliometric coloniality’ (Mills et al., 2022) is built around Euro-American publishing networks and commercial interests that leave academics in the Global South </w:t>
      </w:r>
      <w:proofErr w:type="spellStart"/>
      <w:r w:rsidR="00BB13C9" w:rsidRPr="00D80E10">
        <w:rPr>
          <w:rFonts w:ascii="Arial" w:hAnsi="Arial" w:cs="Arial"/>
          <w:color w:val="000000" w:themeColor="text1"/>
          <w:sz w:val="22"/>
          <w:szCs w:val="22"/>
          <w:shd w:val="clear" w:color="auto" w:fill="FFFFFF"/>
        </w:rPr>
        <w:t>marginali</w:t>
      </w:r>
      <w:r w:rsidR="001C1CBA" w:rsidRPr="00D80E10">
        <w:rPr>
          <w:rFonts w:ascii="Arial" w:hAnsi="Arial" w:cs="Arial"/>
          <w:color w:val="000000" w:themeColor="text1"/>
          <w:sz w:val="22"/>
          <w:szCs w:val="22"/>
          <w:shd w:val="clear" w:color="auto" w:fill="FFFFFF"/>
        </w:rPr>
        <w:t>s</w:t>
      </w:r>
      <w:r w:rsidR="00BB13C9" w:rsidRPr="00D80E10">
        <w:rPr>
          <w:rFonts w:ascii="Arial" w:hAnsi="Arial" w:cs="Arial"/>
          <w:color w:val="000000" w:themeColor="text1"/>
          <w:sz w:val="22"/>
          <w:szCs w:val="22"/>
          <w:shd w:val="clear" w:color="auto" w:fill="FFFFFF"/>
        </w:rPr>
        <w:t>ed</w:t>
      </w:r>
      <w:proofErr w:type="spellEnd"/>
      <w:r w:rsidRPr="00D80E10">
        <w:rPr>
          <w:rFonts w:ascii="Arial" w:hAnsi="Arial" w:cs="Arial"/>
          <w:color w:val="000000" w:themeColor="text1"/>
          <w:sz w:val="22"/>
          <w:szCs w:val="22"/>
          <w:shd w:val="clear" w:color="auto" w:fill="FFFFFF"/>
        </w:rPr>
        <w:t xml:space="preserve">, facing constant challenges to their legitimacy and reputation. In the interests of creating more inclusive, credible and sustainable academic publication practices, this special issue </w:t>
      </w:r>
      <w:proofErr w:type="spellStart"/>
      <w:r w:rsidR="00BB13C9" w:rsidRPr="00D80E10">
        <w:rPr>
          <w:rFonts w:ascii="Arial" w:hAnsi="Arial" w:cs="Arial"/>
          <w:color w:val="000000" w:themeColor="text1"/>
          <w:sz w:val="22"/>
          <w:szCs w:val="22"/>
          <w:shd w:val="clear" w:color="auto" w:fill="FFFFFF"/>
        </w:rPr>
        <w:t>prioriti</w:t>
      </w:r>
      <w:r w:rsidR="001C1CBA" w:rsidRPr="00D80E10">
        <w:rPr>
          <w:rFonts w:ascii="Arial" w:hAnsi="Arial" w:cs="Arial"/>
          <w:color w:val="000000" w:themeColor="text1"/>
          <w:sz w:val="22"/>
          <w:szCs w:val="22"/>
          <w:shd w:val="clear" w:color="auto" w:fill="FFFFFF"/>
        </w:rPr>
        <w:t>s</w:t>
      </w:r>
      <w:r w:rsidR="00BB13C9" w:rsidRPr="00D80E10">
        <w:rPr>
          <w:rFonts w:ascii="Arial" w:hAnsi="Arial" w:cs="Arial"/>
          <w:color w:val="000000" w:themeColor="text1"/>
          <w:sz w:val="22"/>
          <w:szCs w:val="22"/>
          <w:shd w:val="clear" w:color="auto" w:fill="FFFFFF"/>
        </w:rPr>
        <w:t>es</w:t>
      </w:r>
      <w:proofErr w:type="spellEnd"/>
      <w:r w:rsidRPr="00D80E10">
        <w:rPr>
          <w:rFonts w:ascii="Arial" w:hAnsi="Arial" w:cs="Arial"/>
          <w:color w:val="000000" w:themeColor="text1"/>
          <w:sz w:val="22"/>
          <w:szCs w:val="22"/>
          <w:shd w:val="clear" w:color="auto" w:fill="FFFFFF"/>
        </w:rPr>
        <w:t xml:space="preserve"> </w:t>
      </w:r>
      <w:r w:rsidR="002C3683" w:rsidRPr="00D80E10">
        <w:rPr>
          <w:rFonts w:ascii="Arial" w:hAnsi="Arial" w:cs="Arial"/>
          <w:color w:val="000000" w:themeColor="text1"/>
          <w:sz w:val="22"/>
          <w:szCs w:val="22"/>
          <w:shd w:val="clear" w:color="auto" w:fill="FFFFFF"/>
        </w:rPr>
        <w:t xml:space="preserve">scholarship </w:t>
      </w:r>
      <w:r w:rsidRPr="00D80E10">
        <w:rPr>
          <w:rFonts w:ascii="Arial" w:hAnsi="Arial" w:cs="Arial"/>
          <w:color w:val="000000" w:themeColor="text1"/>
          <w:sz w:val="22"/>
          <w:szCs w:val="22"/>
          <w:shd w:val="clear" w:color="auto" w:fill="FFFFFF"/>
        </w:rPr>
        <w:t xml:space="preserve">from the Global South, </w:t>
      </w:r>
      <w:r w:rsidRPr="00D80E10">
        <w:rPr>
          <w:rFonts w:ascii="Arial" w:hAnsi="Arial" w:cs="Arial"/>
          <w:color w:val="000000" w:themeColor="text1"/>
          <w:sz w:val="22"/>
          <w:szCs w:val="22"/>
          <w:lang w:val="en-GB" w:eastAsia="en-GB"/>
        </w:rPr>
        <w:t xml:space="preserve">as a particular </w:t>
      </w:r>
      <w:r w:rsidRPr="00D80E10">
        <w:rPr>
          <w:rFonts w:ascii="Arial" w:hAnsi="Arial" w:cs="Arial"/>
          <w:sz w:val="22"/>
          <w:szCs w:val="22"/>
        </w:rPr>
        <w:t xml:space="preserve">context that includes a history of </w:t>
      </w:r>
      <w:proofErr w:type="spellStart"/>
      <w:r w:rsidRPr="00D80E10">
        <w:rPr>
          <w:rFonts w:ascii="Arial" w:hAnsi="Arial" w:cs="Arial"/>
          <w:sz w:val="22"/>
          <w:szCs w:val="22"/>
        </w:rPr>
        <w:t>coloni</w:t>
      </w:r>
      <w:r w:rsidR="001C1CBA" w:rsidRPr="00D80E10">
        <w:rPr>
          <w:rFonts w:ascii="Arial" w:hAnsi="Arial" w:cs="Arial"/>
          <w:sz w:val="22"/>
          <w:szCs w:val="22"/>
        </w:rPr>
        <w:t>s</w:t>
      </w:r>
      <w:r w:rsidRPr="00D80E10">
        <w:rPr>
          <w:rFonts w:ascii="Arial" w:hAnsi="Arial" w:cs="Arial"/>
          <w:sz w:val="22"/>
          <w:szCs w:val="22"/>
        </w:rPr>
        <w:t>ation</w:t>
      </w:r>
      <w:proofErr w:type="spellEnd"/>
      <w:r w:rsidRPr="00D80E10">
        <w:rPr>
          <w:rFonts w:ascii="Arial" w:hAnsi="Arial" w:cs="Arial"/>
          <w:sz w:val="22"/>
          <w:szCs w:val="22"/>
        </w:rPr>
        <w:t xml:space="preserve"> and persistent inequalities that are reproduced in social, economic</w:t>
      </w:r>
      <w:r w:rsidR="002C3683" w:rsidRPr="00D80E10">
        <w:rPr>
          <w:rFonts w:ascii="Arial" w:hAnsi="Arial" w:cs="Arial"/>
          <w:sz w:val="22"/>
          <w:szCs w:val="22"/>
        </w:rPr>
        <w:t>,</w:t>
      </w:r>
      <w:r w:rsidRPr="00D80E10">
        <w:rPr>
          <w:rFonts w:ascii="Arial" w:hAnsi="Arial" w:cs="Arial"/>
          <w:sz w:val="22"/>
          <w:szCs w:val="22"/>
        </w:rPr>
        <w:t xml:space="preserve"> environmental </w:t>
      </w:r>
      <w:r w:rsidR="002C3683" w:rsidRPr="00D80E10">
        <w:rPr>
          <w:rFonts w:ascii="Arial" w:hAnsi="Arial" w:cs="Arial"/>
          <w:sz w:val="22"/>
          <w:szCs w:val="22"/>
        </w:rPr>
        <w:t xml:space="preserve">and academic </w:t>
      </w:r>
      <w:r w:rsidRPr="00D80E10">
        <w:rPr>
          <w:rFonts w:ascii="Arial" w:hAnsi="Arial" w:cs="Arial"/>
          <w:sz w:val="22"/>
          <w:szCs w:val="22"/>
        </w:rPr>
        <w:t xml:space="preserve">spaces. </w:t>
      </w:r>
      <w:r w:rsidR="002C3683" w:rsidRPr="00D80E10">
        <w:rPr>
          <w:rFonts w:ascii="Arial" w:hAnsi="Arial" w:cs="Arial"/>
          <w:color w:val="000000" w:themeColor="text1"/>
          <w:sz w:val="22"/>
          <w:szCs w:val="22"/>
          <w:shd w:val="clear" w:color="auto" w:fill="FFFFFF"/>
        </w:rPr>
        <w:t xml:space="preserve">The </w:t>
      </w:r>
      <w:r w:rsidR="009414E0" w:rsidRPr="00D80E10">
        <w:rPr>
          <w:rFonts w:ascii="Arial" w:hAnsi="Arial" w:cs="Arial"/>
          <w:color w:val="000000" w:themeColor="text1"/>
          <w:sz w:val="22"/>
          <w:szCs w:val="22"/>
          <w:shd w:val="clear" w:color="auto" w:fill="FFFFFF"/>
        </w:rPr>
        <w:t>special issue</w:t>
      </w:r>
      <w:r w:rsidRPr="00D80E10">
        <w:rPr>
          <w:rFonts w:ascii="Arial" w:hAnsi="Arial" w:cs="Arial"/>
          <w:color w:val="000000" w:themeColor="text1"/>
          <w:sz w:val="22"/>
          <w:szCs w:val="22"/>
          <w:shd w:val="clear" w:color="auto" w:fill="FFFFFF"/>
        </w:rPr>
        <w:t xml:space="preserve"> acknowledg</w:t>
      </w:r>
      <w:r w:rsidR="009414E0" w:rsidRPr="00D80E10">
        <w:rPr>
          <w:rFonts w:ascii="Arial" w:hAnsi="Arial" w:cs="Arial"/>
          <w:color w:val="000000" w:themeColor="text1"/>
          <w:sz w:val="22"/>
          <w:szCs w:val="22"/>
          <w:shd w:val="clear" w:color="auto" w:fill="FFFFFF"/>
        </w:rPr>
        <w:t>es</w:t>
      </w:r>
      <w:r w:rsidRPr="00D80E10">
        <w:rPr>
          <w:rFonts w:ascii="Arial" w:hAnsi="Arial" w:cs="Arial"/>
          <w:color w:val="000000" w:themeColor="text1"/>
          <w:sz w:val="22"/>
          <w:szCs w:val="22"/>
          <w:shd w:val="clear" w:color="auto" w:fill="FFFFFF"/>
        </w:rPr>
        <w:t xml:space="preserve"> that the global academy has much to learn from the work and perspectives of scholars working in vulnerable and </w:t>
      </w:r>
      <w:proofErr w:type="spellStart"/>
      <w:r w:rsidRPr="00D80E10">
        <w:rPr>
          <w:rFonts w:ascii="Arial" w:hAnsi="Arial" w:cs="Arial"/>
          <w:color w:val="000000" w:themeColor="text1"/>
          <w:sz w:val="22"/>
          <w:szCs w:val="22"/>
          <w:shd w:val="clear" w:color="auto" w:fill="FFFFFF"/>
        </w:rPr>
        <w:t>marginali</w:t>
      </w:r>
      <w:r w:rsidR="001C1CBA" w:rsidRPr="00D80E10">
        <w:rPr>
          <w:rFonts w:ascii="Arial" w:hAnsi="Arial" w:cs="Arial"/>
          <w:color w:val="000000" w:themeColor="text1"/>
          <w:sz w:val="22"/>
          <w:szCs w:val="22"/>
          <w:shd w:val="clear" w:color="auto" w:fill="FFFFFF"/>
        </w:rPr>
        <w:t>s</w:t>
      </w:r>
      <w:r w:rsidRPr="00D80E10">
        <w:rPr>
          <w:rFonts w:ascii="Arial" w:hAnsi="Arial" w:cs="Arial"/>
          <w:color w:val="000000" w:themeColor="text1"/>
          <w:sz w:val="22"/>
          <w:szCs w:val="22"/>
          <w:shd w:val="clear" w:color="auto" w:fill="FFFFFF"/>
        </w:rPr>
        <w:t>ed</w:t>
      </w:r>
      <w:proofErr w:type="spellEnd"/>
      <w:r w:rsidRPr="00D80E10">
        <w:rPr>
          <w:rFonts w:ascii="Arial" w:hAnsi="Arial" w:cs="Arial"/>
          <w:color w:val="000000" w:themeColor="text1"/>
          <w:sz w:val="22"/>
          <w:szCs w:val="22"/>
          <w:shd w:val="clear" w:color="auto" w:fill="FFFFFF"/>
        </w:rPr>
        <w:t xml:space="preserve"> contexts, and which could contribute towards more sustainable and equitable ways of knowing, being and doing.</w:t>
      </w:r>
      <w:r w:rsidRPr="00D80E10">
        <w:rPr>
          <w:rFonts w:ascii="Arial" w:hAnsi="Arial" w:cs="Arial"/>
          <w:color w:val="000000" w:themeColor="text1"/>
          <w:sz w:val="22"/>
          <w:szCs w:val="22"/>
          <w:lang w:val="en-GB" w:eastAsia="en-GB"/>
        </w:rPr>
        <w:t xml:space="preserve"> </w:t>
      </w:r>
    </w:p>
    <w:p w14:paraId="4324CC68" w14:textId="58430879" w:rsidR="005B461F" w:rsidRPr="00D80E10" w:rsidRDefault="007747E8" w:rsidP="00AB4FEC">
      <w:pPr>
        <w:spacing w:after="240" w:line="240" w:lineRule="auto"/>
        <w:ind w:firstLine="15"/>
        <w:jc w:val="both"/>
        <w:rPr>
          <w:rFonts w:ascii="Arial" w:eastAsia="Times New Roman" w:hAnsi="Arial" w:cs="Arial"/>
          <w:color w:val="000000" w:themeColor="text1"/>
          <w:lang w:val="en-GB" w:eastAsia="en-GB"/>
        </w:rPr>
      </w:pPr>
      <w:r w:rsidRPr="00D80E10">
        <w:rPr>
          <w:rFonts w:ascii="Arial" w:hAnsi="Arial" w:cs="Arial"/>
          <w:color w:val="000000" w:themeColor="text1"/>
          <w:shd w:val="clear" w:color="auto" w:fill="FFFFFF"/>
        </w:rPr>
        <w:t>Our</w:t>
      </w:r>
      <w:r w:rsidR="005B461F" w:rsidRPr="00D80E10">
        <w:rPr>
          <w:rFonts w:ascii="Arial" w:hAnsi="Arial" w:cs="Arial"/>
          <w:color w:val="000000" w:themeColor="text1"/>
          <w:shd w:val="clear" w:color="auto" w:fill="FFFFFF"/>
        </w:rPr>
        <w:t xml:space="preserve"> definition of the Global South is aligned with literatures around academic and publishing </w:t>
      </w:r>
      <w:proofErr w:type="spellStart"/>
      <w:r w:rsidR="00BB13C9" w:rsidRPr="00D80E10">
        <w:rPr>
          <w:rFonts w:ascii="Arial" w:hAnsi="Arial" w:cs="Arial"/>
          <w:color w:val="000000" w:themeColor="text1"/>
          <w:shd w:val="clear" w:color="auto" w:fill="FFFFFF"/>
        </w:rPr>
        <w:t>marginali</w:t>
      </w:r>
      <w:r w:rsidR="001C1CBA" w:rsidRPr="00D80E10">
        <w:rPr>
          <w:rFonts w:ascii="Arial" w:hAnsi="Arial" w:cs="Arial"/>
          <w:color w:val="000000" w:themeColor="text1"/>
          <w:shd w:val="clear" w:color="auto" w:fill="FFFFFF"/>
        </w:rPr>
        <w:t>s</w:t>
      </w:r>
      <w:r w:rsidR="00BB13C9" w:rsidRPr="00D80E10">
        <w:rPr>
          <w:rFonts w:ascii="Arial" w:hAnsi="Arial" w:cs="Arial"/>
          <w:color w:val="000000" w:themeColor="text1"/>
          <w:shd w:val="clear" w:color="auto" w:fill="FFFFFF"/>
        </w:rPr>
        <w:t>ation</w:t>
      </w:r>
      <w:proofErr w:type="spellEnd"/>
      <w:r w:rsidR="005B461F" w:rsidRPr="00D80E10">
        <w:rPr>
          <w:rFonts w:ascii="Arial" w:hAnsi="Arial" w:cs="Arial"/>
          <w:color w:val="000000" w:themeColor="text1"/>
          <w:shd w:val="clear" w:color="auto" w:fill="FFFFFF"/>
        </w:rPr>
        <w:t>, and includes the regions of Latin America, Africa, the Middle East and parts of Asia and Oceania, which have been identified to be disadvantaged by or missing from leading American, British and European academic journals (</w:t>
      </w:r>
      <w:proofErr w:type="spellStart"/>
      <w:r w:rsidR="005B461F" w:rsidRPr="00D80E10">
        <w:rPr>
          <w:rFonts w:ascii="Arial" w:hAnsi="Arial" w:cs="Arial"/>
          <w:color w:val="000000" w:themeColor="text1"/>
          <w:shd w:val="clear" w:color="auto" w:fill="FFFFFF"/>
        </w:rPr>
        <w:t>Confraria</w:t>
      </w:r>
      <w:proofErr w:type="spellEnd"/>
      <w:r w:rsidR="00BB13C9" w:rsidRPr="00D80E10">
        <w:rPr>
          <w:rFonts w:ascii="Arial" w:hAnsi="Arial" w:cs="Arial"/>
          <w:color w:val="000000" w:themeColor="text1"/>
          <w:shd w:val="clear" w:color="auto" w:fill="FFFFFF"/>
        </w:rPr>
        <w:t xml:space="preserve"> et al., </w:t>
      </w:r>
      <w:r w:rsidR="005B461F" w:rsidRPr="00D80E10">
        <w:rPr>
          <w:rFonts w:ascii="Arial" w:hAnsi="Arial" w:cs="Arial"/>
          <w:color w:val="000000" w:themeColor="text1"/>
          <w:shd w:val="clear" w:color="auto" w:fill="FFFFFF"/>
        </w:rPr>
        <w:t xml:space="preserve">2016; Medie &amp; Kang, 2018). </w:t>
      </w:r>
      <w:r w:rsidR="009D4FE5" w:rsidRPr="00D80E10">
        <w:rPr>
          <w:rFonts w:ascii="Arial" w:hAnsi="Arial" w:cs="Arial"/>
          <w:color w:val="000000" w:themeColor="text1"/>
          <w:shd w:val="clear" w:color="auto" w:fill="FFFFFF"/>
        </w:rPr>
        <w:t>This acknowledges contemporary systems of hegemony and the historical entanglements that shape knowledge formation (Takayama</w:t>
      </w:r>
      <w:r w:rsidR="0059286F" w:rsidRPr="00D80E10">
        <w:rPr>
          <w:rFonts w:ascii="Arial" w:hAnsi="Arial" w:cs="Arial"/>
          <w:color w:val="000000" w:themeColor="text1"/>
          <w:shd w:val="clear" w:color="auto" w:fill="FFFFFF"/>
        </w:rPr>
        <w:t xml:space="preserve"> et al.</w:t>
      </w:r>
      <w:r w:rsidR="009D4FE5" w:rsidRPr="00D80E10">
        <w:rPr>
          <w:rFonts w:ascii="Arial" w:hAnsi="Arial" w:cs="Arial"/>
          <w:color w:val="000000" w:themeColor="text1"/>
          <w:shd w:val="clear" w:color="auto" w:fill="FFFFFF"/>
        </w:rPr>
        <w:t xml:space="preserve">, 2017). </w:t>
      </w:r>
      <w:r w:rsidR="005B461F" w:rsidRPr="00D80E10">
        <w:rPr>
          <w:rFonts w:ascii="Arial" w:eastAsia="Times New Roman" w:hAnsi="Arial" w:cs="Arial"/>
          <w:color w:val="000000" w:themeColor="text1"/>
          <w:lang w:val="en-GB" w:eastAsia="en-GB"/>
        </w:rPr>
        <w:t>Eligibility for publication in the special issue requires corresponding authors to be domiciled in the Global South</w:t>
      </w:r>
      <w:r w:rsidR="001C1CBA" w:rsidRPr="00D80E10">
        <w:rPr>
          <w:rFonts w:ascii="Arial" w:eastAsia="Times New Roman" w:hAnsi="Arial" w:cs="Arial"/>
          <w:color w:val="000000" w:themeColor="text1"/>
          <w:lang w:val="en-GB" w:eastAsia="en-GB"/>
        </w:rPr>
        <w:t xml:space="preserve"> and conducting their research in a Global South institution</w:t>
      </w:r>
      <w:r w:rsidR="005B461F" w:rsidRPr="00D80E10">
        <w:rPr>
          <w:rFonts w:ascii="Arial" w:eastAsia="Times New Roman" w:hAnsi="Arial" w:cs="Arial"/>
          <w:color w:val="000000" w:themeColor="text1"/>
          <w:lang w:val="en-GB" w:eastAsia="en-GB"/>
        </w:rPr>
        <w:t>. Corresponding authors may choose to collaborate with authors from the Global South or North, as they wish. Submissions may be made in Spanish or French, in addition to English. Any questions regarding eligibility should be directed to the editorial team.</w:t>
      </w:r>
    </w:p>
    <w:p w14:paraId="21FE7019" w14:textId="208473AC" w:rsidR="009D4FE5" w:rsidRPr="00D80E10" w:rsidRDefault="00156597" w:rsidP="009D4FE5">
      <w:pPr>
        <w:pStyle w:val="ListParagraph"/>
        <w:numPr>
          <w:ilvl w:val="0"/>
          <w:numId w:val="13"/>
        </w:numPr>
        <w:spacing w:after="0" w:line="216" w:lineRule="auto"/>
        <w:rPr>
          <w:rFonts w:ascii="Arial" w:eastAsia="Times New Roman" w:hAnsi="Arial" w:cs="Arial"/>
          <w:color w:val="1CADE4"/>
          <w:lang w:val="en-GB" w:eastAsia="en-GB"/>
        </w:rPr>
      </w:pPr>
      <w:r w:rsidRPr="00D80E10">
        <w:rPr>
          <w:rFonts w:ascii="Arial" w:eastAsia="Times New Roman" w:hAnsi="Arial" w:cs="Arial"/>
          <w:color w:val="000000" w:themeColor="text1"/>
          <w:lang w:val="en-GB" w:eastAsia="en-GB"/>
        </w:rPr>
        <w:t xml:space="preserve"> </w:t>
      </w:r>
    </w:p>
    <w:p w14:paraId="11359C88" w14:textId="77777777" w:rsidR="00FF257F" w:rsidRPr="00D80E10" w:rsidRDefault="00FF257F">
      <w:pPr>
        <w:spacing w:after="0" w:line="240" w:lineRule="auto"/>
        <w:rPr>
          <w:rFonts w:ascii="Arial" w:hAnsi="Arial" w:cs="Arial"/>
          <w:b/>
          <w:bCs/>
          <w:color w:val="000000" w:themeColor="text1"/>
          <w:shd w:val="clear" w:color="auto" w:fill="FFFFFF"/>
        </w:rPr>
      </w:pPr>
      <w:r w:rsidRPr="00D80E10">
        <w:rPr>
          <w:rFonts w:ascii="Arial" w:hAnsi="Arial" w:cs="Arial"/>
          <w:b/>
          <w:bCs/>
          <w:color w:val="000000" w:themeColor="text1"/>
          <w:shd w:val="clear" w:color="auto" w:fill="FFFFFF"/>
        </w:rPr>
        <w:br w:type="page"/>
      </w:r>
    </w:p>
    <w:p w14:paraId="32F9ABF7" w14:textId="22D99BAA" w:rsidR="00DA393B" w:rsidRPr="00D80E10" w:rsidRDefault="00DA393B" w:rsidP="00DA393B">
      <w:pPr>
        <w:tabs>
          <w:tab w:val="left" w:pos="0"/>
        </w:tabs>
        <w:rPr>
          <w:rFonts w:ascii="Arial" w:hAnsi="Arial" w:cs="Arial"/>
          <w:b/>
          <w:bCs/>
          <w:color w:val="000000" w:themeColor="text1"/>
          <w:shd w:val="clear" w:color="auto" w:fill="FFFFFF"/>
        </w:rPr>
      </w:pPr>
      <w:r w:rsidRPr="00D80E10">
        <w:rPr>
          <w:rFonts w:ascii="Arial" w:hAnsi="Arial" w:cs="Arial"/>
          <w:b/>
          <w:bCs/>
          <w:color w:val="000000" w:themeColor="text1"/>
          <w:shd w:val="clear" w:color="auto" w:fill="FFFFFF"/>
        </w:rPr>
        <w:lastRenderedPageBreak/>
        <w:t>References:</w:t>
      </w:r>
    </w:p>
    <w:p w14:paraId="79C469B2" w14:textId="4A3EA3E5" w:rsidR="005F26DA" w:rsidRPr="00D80E10" w:rsidRDefault="000D4E31" w:rsidP="009B253C">
      <w:pPr>
        <w:spacing w:after="120"/>
        <w:ind w:left="284" w:hanging="284"/>
        <w:rPr>
          <w:rFonts w:ascii="Arial" w:hAnsi="Arial" w:cs="Arial"/>
          <w:color w:val="000000" w:themeColor="text1"/>
          <w:shd w:val="clear" w:color="auto" w:fill="FFFFFF"/>
        </w:rPr>
      </w:pPr>
      <w:r w:rsidRPr="00D80E10">
        <w:rPr>
          <w:rFonts w:ascii="Arial" w:hAnsi="Arial" w:cs="Arial"/>
          <w:color w:val="000000" w:themeColor="text1"/>
          <w:shd w:val="clear" w:color="auto" w:fill="FFFFFF"/>
        </w:rPr>
        <w:t xml:space="preserve">Brundtland, G. (1987). Report of the World Commission on Environment and Development: Our Common Future. United Nations General Assembly </w:t>
      </w:r>
      <w:proofErr w:type="gramStart"/>
      <w:r w:rsidRPr="00D80E10">
        <w:rPr>
          <w:rFonts w:ascii="Arial" w:hAnsi="Arial" w:cs="Arial"/>
          <w:color w:val="000000" w:themeColor="text1"/>
          <w:shd w:val="clear" w:color="auto" w:fill="FFFFFF"/>
        </w:rPr>
        <w:t>document</w:t>
      </w:r>
      <w:proofErr w:type="gramEnd"/>
      <w:r w:rsidRPr="00D80E10">
        <w:rPr>
          <w:rFonts w:ascii="Arial" w:hAnsi="Arial" w:cs="Arial"/>
          <w:color w:val="000000" w:themeColor="text1"/>
          <w:shd w:val="clear" w:color="auto" w:fill="FFFFFF"/>
        </w:rPr>
        <w:t xml:space="preserve"> A/42/427.</w:t>
      </w:r>
      <w:r w:rsidR="008610F3" w:rsidRPr="00D80E10">
        <w:rPr>
          <w:rFonts w:ascii="Arial" w:hAnsi="Arial" w:cs="Arial"/>
          <w:color w:val="000000" w:themeColor="text1"/>
          <w:shd w:val="clear" w:color="auto" w:fill="FFFFFF"/>
        </w:rPr>
        <w:t xml:space="preserve"> https://www.un.org/</w:t>
      </w:r>
    </w:p>
    <w:p w14:paraId="2906719B" w14:textId="560A5B8C" w:rsidR="007747E8" w:rsidRPr="00D80E10" w:rsidRDefault="00F227A8" w:rsidP="009B253C">
      <w:pPr>
        <w:spacing w:after="120"/>
        <w:ind w:left="284" w:hanging="284"/>
        <w:rPr>
          <w:rFonts w:ascii="Arial" w:hAnsi="Arial" w:cs="Arial"/>
          <w:shd w:val="clear" w:color="auto" w:fill="FFFFFF"/>
        </w:rPr>
      </w:pPr>
      <w:proofErr w:type="spellStart"/>
      <w:r w:rsidRPr="00D80E10">
        <w:rPr>
          <w:rFonts w:ascii="Arial" w:hAnsi="Arial" w:cs="Arial"/>
          <w:color w:val="000000" w:themeColor="text1"/>
          <w:shd w:val="clear" w:color="auto" w:fill="FFFFFF"/>
        </w:rPr>
        <w:t>Confraria</w:t>
      </w:r>
      <w:proofErr w:type="spellEnd"/>
      <w:r w:rsidRPr="00D80E10">
        <w:rPr>
          <w:rFonts w:ascii="Arial" w:hAnsi="Arial" w:cs="Arial"/>
          <w:color w:val="000000" w:themeColor="text1"/>
          <w:shd w:val="clear" w:color="auto" w:fill="FFFFFF"/>
        </w:rPr>
        <w:t>,</w:t>
      </w:r>
      <w:r w:rsidR="001C1CBA" w:rsidRPr="00D80E10">
        <w:rPr>
          <w:rFonts w:ascii="Arial" w:hAnsi="Arial" w:cs="Arial"/>
          <w:color w:val="000000" w:themeColor="text1"/>
          <w:shd w:val="clear" w:color="auto" w:fill="FFFFFF"/>
        </w:rPr>
        <w:t xml:space="preserve"> </w:t>
      </w:r>
      <w:r w:rsidRPr="00D80E10">
        <w:rPr>
          <w:rFonts w:ascii="Arial" w:hAnsi="Arial" w:cs="Arial"/>
          <w:color w:val="000000" w:themeColor="text1"/>
          <w:shd w:val="clear" w:color="auto" w:fill="FFFFFF"/>
        </w:rPr>
        <w:t xml:space="preserve">H., Godinho, M.M. &amp; Wang, L. (2016). Determinants of citation impact: A comparative analysis of the Global South versus the Global North. </w:t>
      </w:r>
      <w:r w:rsidRPr="00D80E10">
        <w:rPr>
          <w:rFonts w:ascii="Arial" w:hAnsi="Arial" w:cs="Arial"/>
          <w:i/>
          <w:iCs/>
          <w:color w:val="000000" w:themeColor="text1"/>
          <w:shd w:val="clear" w:color="auto" w:fill="FFFFFF"/>
        </w:rPr>
        <w:t>Research Policy,46</w:t>
      </w:r>
      <w:r w:rsidRPr="00D80E10">
        <w:rPr>
          <w:rFonts w:ascii="Arial" w:hAnsi="Arial" w:cs="Arial"/>
          <w:color w:val="000000" w:themeColor="text1"/>
          <w:shd w:val="clear" w:color="auto" w:fill="FFFFFF"/>
        </w:rPr>
        <w:t xml:space="preserve"> (1), 265-279. </w:t>
      </w:r>
      <w:r w:rsidR="006C3539" w:rsidRPr="00D80E10">
        <w:rPr>
          <w:rFonts w:ascii="Arial" w:hAnsi="Arial" w:cs="Arial"/>
          <w:shd w:val="clear" w:color="auto" w:fill="FFFFFF"/>
        </w:rPr>
        <w:t>http://dx.doi.org/10.1016/j.respol.2016.11.004</w:t>
      </w:r>
    </w:p>
    <w:p w14:paraId="5A780820" w14:textId="48F4C527" w:rsidR="006C3539" w:rsidRPr="00D80E10" w:rsidRDefault="006C3539" w:rsidP="009B253C">
      <w:pPr>
        <w:spacing w:after="120"/>
        <w:ind w:left="284" w:hanging="284"/>
        <w:rPr>
          <w:rFonts w:ascii="Arial" w:hAnsi="Arial" w:cs="Arial"/>
          <w:color w:val="000000" w:themeColor="text1"/>
          <w:lang w:val="en-GB"/>
        </w:rPr>
      </w:pPr>
      <w:r w:rsidRPr="00D80E10">
        <w:rPr>
          <w:rFonts w:ascii="Arial" w:hAnsi="Arial" w:cs="Arial"/>
          <w:color w:val="040C28"/>
        </w:rPr>
        <w:t>Freire, P.</w:t>
      </w:r>
      <w:r w:rsidRPr="00D80E10">
        <w:rPr>
          <w:rStyle w:val="apple-converted-space"/>
          <w:rFonts w:ascii="Arial" w:hAnsi="Arial" w:cs="Arial"/>
          <w:color w:val="202124"/>
          <w:shd w:val="clear" w:color="auto" w:fill="FFFFFF"/>
        </w:rPr>
        <w:t> </w:t>
      </w:r>
      <w:r w:rsidRPr="00D80E10">
        <w:rPr>
          <w:rFonts w:ascii="Arial" w:hAnsi="Arial" w:cs="Arial"/>
          <w:color w:val="040C28"/>
        </w:rPr>
        <w:t>(1970).</w:t>
      </w:r>
      <w:r w:rsidRPr="00D80E10">
        <w:rPr>
          <w:rStyle w:val="apple-converted-space"/>
          <w:rFonts w:ascii="Arial" w:hAnsi="Arial" w:cs="Arial"/>
          <w:color w:val="202124"/>
          <w:shd w:val="clear" w:color="auto" w:fill="FFFFFF"/>
        </w:rPr>
        <w:t> </w:t>
      </w:r>
      <w:r w:rsidRPr="00D80E10">
        <w:rPr>
          <w:rFonts w:ascii="Arial" w:hAnsi="Arial" w:cs="Arial"/>
          <w:i/>
          <w:iCs/>
          <w:color w:val="040C28"/>
        </w:rPr>
        <w:t>Pedagogy of the Oppressed</w:t>
      </w:r>
      <w:r w:rsidRPr="00D80E10">
        <w:rPr>
          <w:rFonts w:ascii="Arial" w:hAnsi="Arial" w:cs="Arial"/>
          <w:color w:val="040C28"/>
        </w:rPr>
        <w:t>.</w:t>
      </w:r>
      <w:r w:rsidRPr="00D80E10">
        <w:rPr>
          <w:rStyle w:val="apple-converted-space"/>
          <w:rFonts w:ascii="Arial" w:hAnsi="Arial" w:cs="Arial"/>
          <w:color w:val="202124"/>
          <w:shd w:val="clear" w:color="auto" w:fill="FFFFFF"/>
        </w:rPr>
        <w:t> </w:t>
      </w:r>
      <w:r w:rsidR="009A3573" w:rsidRPr="00D80E10">
        <w:rPr>
          <w:rFonts w:ascii="Arial" w:hAnsi="Arial" w:cs="Arial"/>
          <w:color w:val="040C28"/>
        </w:rPr>
        <w:t>Penguin</w:t>
      </w:r>
      <w:r w:rsidRPr="00D80E10">
        <w:rPr>
          <w:rFonts w:ascii="Arial" w:hAnsi="Arial" w:cs="Arial"/>
          <w:color w:val="202124"/>
          <w:shd w:val="clear" w:color="auto" w:fill="FFFFFF"/>
        </w:rPr>
        <w:t>.</w:t>
      </w:r>
    </w:p>
    <w:p w14:paraId="28C61BD5" w14:textId="01EC45FF" w:rsidR="005F26DA" w:rsidRPr="00D80E10" w:rsidRDefault="00694F55" w:rsidP="009B253C">
      <w:pPr>
        <w:spacing w:after="120"/>
        <w:ind w:left="284" w:hanging="284"/>
        <w:rPr>
          <w:rFonts w:ascii="Arial" w:hAnsi="Arial" w:cs="Arial"/>
          <w:color w:val="000000" w:themeColor="text1"/>
          <w:shd w:val="clear" w:color="auto" w:fill="FFFFFF"/>
        </w:rPr>
      </w:pPr>
      <w:proofErr w:type="spellStart"/>
      <w:r w:rsidRPr="00D80E10">
        <w:rPr>
          <w:rFonts w:ascii="Arial" w:hAnsi="Arial" w:cs="Arial"/>
          <w:color w:val="000000" w:themeColor="text1"/>
          <w:shd w:val="clear" w:color="auto" w:fill="FFFFFF"/>
        </w:rPr>
        <w:t>Guivarch</w:t>
      </w:r>
      <w:proofErr w:type="spellEnd"/>
      <w:r w:rsidRPr="00D80E10">
        <w:rPr>
          <w:rFonts w:ascii="Arial" w:hAnsi="Arial" w:cs="Arial"/>
          <w:color w:val="000000" w:themeColor="text1"/>
          <w:shd w:val="clear" w:color="auto" w:fill="FFFFFF"/>
        </w:rPr>
        <w:t xml:space="preserve">, C., </w:t>
      </w:r>
      <w:proofErr w:type="spellStart"/>
      <w:r w:rsidRPr="00D80E10">
        <w:rPr>
          <w:rFonts w:ascii="Arial" w:hAnsi="Arial" w:cs="Arial"/>
          <w:color w:val="000000" w:themeColor="text1"/>
          <w:shd w:val="clear" w:color="auto" w:fill="FFFFFF"/>
        </w:rPr>
        <w:t>Taconet</w:t>
      </w:r>
      <w:proofErr w:type="spellEnd"/>
      <w:r w:rsidRPr="00D80E10">
        <w:rPr>
          <w:rFonts w:ascii="Arial" w:hAnsi="Arial" w:cs="Arial"/>
          <w:color w:val="000000" w:themeColor="text1"/>
          <w:shd w:val="clear" w:color="auto" w:fill="FFFFFF"/>
        </w:rPr>
        <w:t xml:space="preserve">, N. &amp; </w:t>
      </w:r>
      <w:proofErr w:type="spellStart"/>
      <w:r w:rsidRPr="00D80E10">
        <w:rPr>
          <w:rFonts w:ascii="Arial" w:hAnsi="Arial" w:cs="Arial"/>
          <w:color w:val="000000" w:themeColor="text1"/>
          <w:shd w:val="clear" w:color="auto" w:fill="FFFFFF"/>
        </w:rPr>
        <w:t>Méjean</w:t>
      </w:r>
      <w:proofErr w:type="spellEnd"/>
      <w:r w:rsidRPr="00D80E10">
        <w:rPr>
          <w:rFonts w:ascii="Arial" w:hAnsi="Arial" w:cs="Arial"/>
          <w:color w:val="000000" w:themeColor="text1"/>
          <w:shd w:val="clear" w:color="auto" w:fill="FFFFFF"/>
        </w:rPr>
        <w:t xml:space="preserve">, A. (2021). Linking climate and inequality. </w:t>
      </w:r>
      <w:r w:rsidRPr="00D80E10">
        <w:rPr>
          <w:rFonts w:ascii="Arial" w:hAnsi="Arial" w:cs="Arial"/>
          <w:i/>
          <w:iCs/>
          <w:color w:val="000000" w:themeColor="text1"/>
          <w:shd w:val="clear" w:color="auto" w:fill="FFFFFF"/>
        </w:rPr>
        <w:t>Finance and Development</w:t>
      </w:r>
      <w:r w:rsidRPr="00D80E10">
        <w:rPr>
          <w:rFonts w:ascii="Arial" w:hAnsi="Arial" w:cs="Arial"/>
          <w:color w:val="000000" w:themeColor="text1"/>
          <w:shd w:val="clear" w:color="auto" w:fill="FFFFFF"/>
        </w:rPr>
        <w:t>. September 2021. International Monetary Fund.</w:t>
      </w:r>
      <w:r w:rsidR="009755F8" w:rsidRPr="00D80E10">
        <w:rPr>
          <w:rFonts w:ascii="Arial" w:hAnsi="Arial" w:cs="Arial"/>
          <w:color w:val="000000" w:themeColor="text1"/>
          <w:shd w:val="clear" w:color="auto" w:fill="FFFFFF"/>
        </w:rPr>
        <w:t xml:space="preserve"> </w:t>
      </w:r>
      <w:r w:rsidR="004E289B" w:rsidRPr="00D80E10">
        <w:rPr>
          <w:rFonts w:ascii="Arial" w:hAnsi="Arial" w:cs="Arial"/>
          <w:color w:val="000000" w:themeColor="text1"/>
          <w:shd w:val="clear" w:color="auto" w:fill="FFFFFF"/>
        </w:rPr>
        <w:t>https://www.imf.org/en/Publications/fandd/issues/2021/09/</w:t>
      </w:r>
      <w:r w:rsidRPr="00D80E10">
        <w:rPr>
          <w:rFonts w:ascii="Arial" w:hAnsi="Arial" w:cs="Arial"/>
          <w:color w:val="000000" w:themeColor="text1"/>
          <w:shd w:val="clear" w:color="auto" w:fill="FFFFFF"/>
        </w:rPr>
        <w:t xml:space="preserve"> </w:t>
      </w:r>
    </w:p>
    <w:p w14:paraId="42B7346C" w14:textId="76D4862A" w:rsidR="004E4656" w:rsidRPr="00D80E10" w:rsidRDefault="004E4656" w:rsidP="009B253C">
      <w:pPr>
        <w:spacing w:after="120"/>
        <w:ind w:left="284" w:hanging="284"/>
        <w:rPr>
          <w:rFonts w:ascii="Arial" w:hAnsi="Arial" w:cs="Arial"/>
          <w:color w:val="000000" w:themeColor="text1"/>
          <w:shd w:val="clear" w:color="auto" w:fill="FFFFFF"/>
        </w:rPr>
      </w:pPr>
      <w:r w:rsidRPr="00D80E10">
        <w:rPr>
          <w:rFonts w:ascii="Arial" w:hAnsi="Arial" w:cs="Arial"/>
          <w:color w:val="3A3A3A"/>
          <w:shd w:val="clear" w:color="auto" w:fill="FFFFFF"/>
        </w:rPr>
        <w:t>Kotz, M., Levermann, A., &amp; Wenz, L. (2024). The economic commitment of climate change.</w:t>
      </w:r>
      <w:r w:rsidRPr="00D80E10">
        <w:rPr>
          <w:rStyle w:val="apple-converted-space"/>
          <w:rFonts w:ascii="Arial" w:hAnsi="Arial" w:cs="Arial"/>
          <w:color w:val="3A3A3A"/>
          <w:shd w:val="clear" w:color="auto" w:fill="FFFFFF"/>
        </w:rPr>
        <w:t> </w:t>
      </w:r>
      <w:r w:rsidRPr="00D80E10">
        <w:rPr>
          <w:rFonts w:ascii="Arial" w:hAnsi="Arial" w:cs="Arial"/>
          <w:i/>
          <w:iCs/>
          <w:color w:val="3A3A3A"/>
        </w:rPr>
        <w:t>Nature</w:t>
      </w:r>
      <w:r w:rsidR="006D7670" w:rsidRPr="00D80E10">
        <w:rPr>
          <w:rFonts w:ascii="Arial" w:hAnsi="Arial" w:cs="Arial"/>
          <w:i/>
          <w:iCs/>
          <w:color w:val="3A3A3A"/>
        </w:rPr>
        <w:t>,</w:t>
      </w:r>
      <w:r w:rsidRPr="00D80E10">
        <w:rPr>
          <w:rStyle w:val="apple-converted-space"/>
          <w:rFonts w:ascii="Arial" w:hAnsi="Arial" w:cs="Arial"/>
          <w:color w:val="3A3A3A"/>
          <w:shd w:val="clear" w:color="auto" w:fill="FFFFFF"/>
        </w:rPr>
        <w:t> </w:t>
      </w:r>
      <w:r w:rsidRPr="00D80E10">
        <w:rPr>
          <w:rFonts w:ascii="Arial" w:hAnsi="Arial" w:cs="Arial"/>
          <w:i/>
          <w:iCs/>
          <w:color w:val="3A3A3A"/>
        </w:rPr>
        <w:t>628</w:t>
      </w:r>
      <w:r w:rsidRPr="00D80E10">
        <w:rPr>
          <w:rFonts w:ascii="Arial" w:hAnsi="Arial" w:cs="Arial"/>
          <w:color w:val="3A3A3A"/>
          <w:shd w:val="clear" w:color="auto" w:fill="FFFFFF"/>
        </w:rPr>
        <w:t>(8008), 551–557. https://doi.org/10.1038/s41586-024-07219-0</w:t>
      </w:r>
    </w:p>
    <w:p w14:paraId="4D12C401" w14:textId="256724CD" w:rsidR="00D81642" w:rsidRPr="00D80E10" w:rsidRDefault="00D81642" w:rsidP="009B253C">
      <w:pPr>
        <w:spacing w:after="120"/>
        <w:ind w:left="284" w:hanging="284"/>
        <w:rPr>
          <w:rFonts w:ascii="Arial" w:hAnsi="Arial" w:cs="Arial"/>
          <w:color w:val="000000" w:themeColor="text1"/>
          <w:shd w:val="clear" w:color="auto" w:fill="FFFFFF"/>
        </w:rPr>
      </w:pPr>
      <w:proofErr w:type="spellStart"/>
      <w:r w:rsidRPr="00D80E10">
        <w:rPr>
          <w:rFonts w:ascii="Arial" w:hAnsi="Arial" w:cs="Arial"/>
          <w:color w:val="000000" w:themeColor="text1"/>
          <w:shd w:val="clear" w:color="auto" w:fill="FFFFFF"/>
        </w:rPr>
        <w:t>Kulundu</w:t>
      </w:r>
      <w:proofErr w:type="spellEnd"/>
      <w:r w:rsidRPr="00D80E10">
        <w:rPr>
          <w:rFonts w:ascii="Arial" w:hAnsi="Arial" w:cs="Arial"/>
          <w:color w:val="000000" w:themeColor="text1"/>
          <w:shd w:val="clear" w:color="auto" w:fill="FFFFFF"/>
        </w:rPr>
        <w:t xml:space="preserve">-Bolus, I., McGarry, D. &amp; </w:t>
      </w:r>
      <w:proofErr w:type="spellStart"/>
      <w:r w:rsidRPr="00D80E10">
        <w:rPr>
          <w:rFonts w:ascii="Arial" w:hAnsi="Arial" w:cs="Arial"/>
          <w:color w:val="000000" w:themeColor="text1"/>
          <w:shd w:val="clear" w:color="auto" w:fill="FFFFFF"/>
        </w:rPr>
        <w:t>Lotz-Sisitka</w:t>
      </w:r>
      <w:proofErr w:type="spellEnd"/>
      <w:r w:rsidRPr="00D80E10">
        <w:rPr>
          <w:rFonts w:ascii="Arial" w:hAnsi="Arial" w:cs="Arial"/>
          <w:color w:val="000000" w:themeColor="text1"/>
          <w:shd w:val="clear" w:color="auto" w:fill="FFFFFF"/>
        </w:rPr>
        <w:t xml:space="preserve">, H. (2020). Learning, living and leading into transgression – A reflection on decolonial praxis in a neoliberal world. </w:t>
      </w:r>
      <w:r w:rsidRPr="00D80E10">
        <w:rPr>
          <w:rFonts w:ascii="Arial" w:hAnsi="Arial" w:cs="Arial"/>
          <w:i/>
          <w:iCs/>
          <w:color w:val="000000" w:themeColor="text1"/>
          <w:shd w:val="clear" w:color="auto" w:fill="FFFFFF"/>
        </w:rPr>
        <w:t>Southern African Journal of Environmental Education, 36</w:t>
      </w:r>
      <w:r w:rsidRPr="00D80E10">
        <w:rPr>
          <w:rFonts w:ascii="Arial" w:hAnsi="Arial" w:cs="Arial"/>
          <w:color w:val="000000" w:themeColor="text1"/>
          <w:shd w:val="clear" w:color="auto" w:fill="FFFFFF"/>
        </w:rPr>
        <w:t>, 111 – 130. https://www.ajol.info/index.php/sajee/article/view/197539</w:t>
      </w:r>
    </w:p>
    <w:p w14:paraId="63D73A4F" w14:textId="7CE089C8" w:rsidR="00F227A8" w:rsidRPr="00D80E10" w:rsidRDefault="00F227A8" w:rsidP="009B253C">
      <w:pPr>
        <w:spacing w:after="120"/>
        <w:ind w:left="284" w:hanging="284"/>
        <w:rPr>
          <w:rFonts w:ascii="Arial" w:hAnsi="Arial" w:cs="Arial"/>
          <w:color w:val="000000" w:themeColor="text1"/>
          <w:shd w:val="clear" w:color="auto" w:fill="FFFFFF"/>
        </w:rPr>
      </w:pPr>
      <w:r w:rsidRPr="00D80E10">
        <w:rPr>
          <w:rFonts w:ascii="Arial" w:hAnsi="Arial" w:cs="Arial"/>
          <w:color w:val="000000" w:themeColor="text1"/>
          <w:shd w:val="clear" w:color="auto" w:fill="FFFFFF"/>
        </w:rPr>
        <w:t xml:space="preserve">Medie, P.A. &amp; Kang, A.J. (2018). Global South scholars are missing from European and US journals. What can be done about it. </w:t>
      </w:r>
      <w:r w:rsidRPr="00D80E10">
        <w:rPr>
          <w:rFonts w:ascii="Arial" w:hAnsi="Arial" w:cs="Arial"/>
          <w:i/>
          <w:iCs/>
          <w:color w:val="000000" w:themeColor="text1"/>
          <w:shd w:val="clear" w:color="auto" w:fill="FFFFFF"/>
        </w:rPr>
        <w:t>The Conversation</w:t>
      </w:r>
      <w:r w:rsidRPr="00D80E10">
        <w:rPr>
          <w:rFonts w:ascii="Arial" w:hAnsi="Arial" w:cs="Arial"/>
          <w:color w:val="000000" w:themeColor="text1"/>
          <w:shd w:val="clear" w:color="auto" w:fill="FFFFFF"/>
        </w:rPr>
        <w:t>. 29 July 2018. https://theconversation.com/</w:t>
      </w:r>
    </w:p>
    <w:p w14:paraId="0D4CBE0D" w14:textId="17051940" w:rsidR="005F26DA" w:rsidRPr="00D80E10" w:rsidRDefault="00451A91" w:rsidP="003670C0">
      <w:pPr>
        <w:ind w:left="284" w:hanging="284"/>
        <w:rPr>
          <w:rFonts w:ascii="Arial" w:hAnsi="Arial" w:cs="Arial"/>
        </w:rPr>
      </w:pPr>
      <w:r w:rsidRPr="00D80E10">
        <w:rPr>
          <w:rFonts w:ascii="Arial" w:eastAsia="Times New Roman" w:hAnsi="Arial" w:cs="Arial"/>
          <w:color w:val="000000" w:themeColor="text1"/>
          <w:lang w:val="en-GB" w:eastAsia="en-GB"/>
        </w:rPr>
        <w:t xml:space="preserve">Mills, D., </w:t>
      </w:r>
      <w:r w:rsidR="008076A9" w:rsidRPr="00D80E10">
        <w:rPr>
          <w:rFonts w:ascii="Arial" w:eastAsia="Times New Roman" w:hAnsi="Arial" w:cs="Arial"/>
          <w:color w:val="000000" w:themeColor="text1"/>
          <w:lang w:val="en-GB" w:eastAsia="en-GB"/>
        </w:rPr>
        <w:t xml:space="preserve">Kingori, P., Branford, A., </w:t>
      </w:r>
      <w:proofErr w:type="spellStart"/>
      <w:r w:rsidR="008076A9" w:rsidRPr="00D80E10">
        <w:rPr>
          <w:rFonts w:ascii="Arial" w:eastAsia="Times New Roman" w:hAnsi="Arial" w:cs="Arial"/>
          <w:color w:val="000000" w:themeColor="text1"/>
          <w:lang w:val="en-GB" w:eastAsia="en-GB"/>
        </w:rPr>
        <w:t>Chatio</w:t>
      </w:r>
      <w:proofErr w:type="spellEnd"/>
      <w:r w:rsidR="008076A9" w:rsidRPr="00D80E10">
        <w:rPr>
          <w:rFonts w:ascii="Arial" w:eastAsia="Times New Roman" w:hAnsi="Arial" w:cs="Arial"/>
          <w:color w:val="000000" w:themeColor="text1"/>
          <w:lang w:val="en-GB" w:eastAsia="en-GB"/>
        </w:rPr>
        <w:t xml:space="preserve">, S.T., Robinson, N. &amp; </w:t>
      </w:r>
      <w:proofErr w:type="spellStart"/>
      <w:r w:rsidR="008076A9" w:rsidRPr="00D80E10">
        <w:rPr>
          <w:rFonts w:ascii="Arial" w:eastAsia="Times New Roman" w:hAnsi="Arial" w:cs="Arial"/>
          <w:color w:val="000000" w:themeColor="text1"/>
          <w:lang w:val="en-GB" w:eastAsia="en-GB"/>
        </w:rPr>
        <w:t>Tindana</w:t>
      </w:r>
      <w:proofErr w:type="spellEnd"/>
      <w:r w:rsidR="008076A9" w:rsidRPr="00D80E10">
        <w:rPr>
          <w:rFonts w:ascii="Arial" w:eastAsia="Times New Roman" w:hAnsi="Arial" w:cs="Arial"/>
          <w:color w:val="000000" w:themeColor="text1"/>
          <w:lang w:val="en-GB" w:eastAsia="en-GB"/>
        </w:rPr>
        <w:t xml:space="preserve">, P. (2022). </w:t>
      </w:r>
      <w:r w:rsidR="008076A9" w:rsidRPr="00D80E10">
        <w:rPr>
          <w:rFonts w:ascii="Arial" w:eastAsia="Times New Roman" w:hAnsi="Arial" w:cs="Arial"/>
          <w:i/>
          <w:iCs/>
          <w:color w:val="000000" w:themeColor="text1"/>
          <w:lang w:val="en-GB" w:eastAsia="en-GB"/>
        </w:rPr>
        <w:t>Who counts? Ghanaian academic publishing and global science</w:t>
      </w:r>
      <w:r w:rsidR="008076A9" w:rsidRPr="00D80E10">
        <w:rPr>
          <w:rFonts w:ascii="Arial" w:eastAsia="Times New Roman" w:hAnsi="Arial" w:cs="Arial"/>
          <w:color w:val="000000" w:themeColor="text1"/>
          <w:lang w:val="en-GB" w:eastAsia="en-GB"/>
        </w:rPr>
        <w:t>. African Mind</w:t>
      </w:r>
      <w:r w:rsidR="005F26DA" w:rsidRPr="00D80E10">
        <w:rPr>
          <w:rFonts w:ascii="Arial" w:hAnsi="Arial" w:cs="Arial"/>
        </w:rPr>
        <w:t>s</w:t>
      </w:r>
    </w:p>
    <w:p w14:paraId="33E4953B" w14:textId="77777777" w:rsidR="00CC4DDA" w:rsidRPr="00D80E10" w:rsidRDefault="00CC4DDA" w:rsidP="00CC4DDA">
      <w:pPr>
        <w:spacing w:after="120"/>
        <w:ind w:left="284" w:hanging="284"/>
        <w:rPr>
          <w:rFonts w:ascii="Arial" w:hAnsi="Arial" w:cs="Arial"/>
        </w:rPr>
      </w:pPr>
      <w:r w:rsidRPr="00D80E10">
        <w:rPr>
          <w:rFonts w:ascii="Arial" w:hAnsi="Arial" w:cs="Arial"/>
        </w:rPr>
        <w:t xml:space="preserve">Shepard, D. (2019). Global warming: severe consequences for Africa. United Nations, </w:t>
      </w:r>
      <w:r w:rsidRPr="00D80E10">
        <w:rPr>
          <w:rFonts w:ascii="Arial" w:hAnsi="Arial" w:cs="Arial"/>
          <w:i/>
          <w:iCs/>
        </w:rPr>
        <w:t>Africa Renewal,</w:t>
      </w:r>
      <w:r w:rsidRPr="00D80E10">
        <w:rPr>
          <w:rFonts w:ascii="Arial" w:hAnsi="Arial" w:cs="Arial"/>
        </w:rPr>
        <w:t xml:space="preserve"> Environment, December 2018 – March 2019. https://www.un.org/africarenewal/magazine/issue/december-2018-march-2019</w:t>
      </w:r>
    </w:p>
    <w:p w14:paraId="5A433547" w14:textId="57897390" w:rsidR="009D4FE5" w:rsidRPr="00D80E10" w:rsidRDefault="009D4FE5" w:rsidP="009B253C">
      <w:pPr>
        <w:ind w:left="284" w:hanging="284"/>
        <w:rPr>
          <w:rFonts w:ascii="Arial" w:hAnsi="Arial" w:cs="Arial"/>
        </w:rPr>
      </w:pPr>
      <w:r w:rsidRPr="00D80E10">
        <w:rPr>
          <w:rFonts w:ascii="Arial" w:hAnsi="Arial" w:cs="Arial"/>
        </w:rPr>
        <w:t xml:space="preserve">Takayama, K., Sriprakash, A., &amp; Connell, R. (2017). Toward a postcolonial comparative and international education. </w:t>
      </w:r>
      <w:r w:rsidRPr="00D80E10">
        <w:rPr>
          <w:rFonts w:ascii="Arial" w:hAnsi="Arial" w:cs="Arial"/>
          <w:i/>
          <w:iCs/>
        </w:rPr>
        <w:t>Comparative Education Review, 61</w:t>
      </w:r>
      <w:r w:rsidRPr="00D80E10">
        <w:rPr>
          <w:rFonts w:ascii="Arial" w:hAnsi="Arial" w:cs="Arial"/>
        </w:rPr>
        <w:t>(S1), S1-S24. [690455]. https://doi.org/10.1086/690455</w:t>
      </w:r>
    </w:p>
    <w:p w14:paraId="689A7743" w14:textId="4D49A7D2" w:rsidR="000A10A9" w:rsidRPr="00D80E10" w:rsidRDefault="000A10A9" w:rsidP="009B253C">
      <w:pPr>
        <w:tabs>
          <w:tab w:val="left" w:pos="0"/>
        </w:tabs>
        <w:spacing w:after="120"/>
        <w:ind w:left="284" w:hanging="284"/>
        <w:rPr>
          <w:rFonts w:ascii="Arial" w:hAnsi="Arial" w:cs="Arial"/>
          <w:color w:val="000000" w:themeColor="text1"/>
          <w:shd w:val="clear" w:color="auto" w:fill="FFFFFF"/>
        </w:rPr>
      </w:pPr>
      <w:proofErr w:type="spellStart"/>
      <w:r w:rsidRPr="00D80E10">
        <w:rPr>
          <w:rFonts w:ascii="Arial" w:hAnsi="Arial" w:cs="Arial"/>
          <w:color w:val="000000" w:themeColor="text1"/>
          <w:shd w:val="clear" w:color="auto" w:fill="FFFFFF"/>
        </w:rPr>
        <w:t>Tikly</w:t>
      </w:r>
      <w:proofErr w:type="spellEnd"/>
      <w:r w:rsidRPr="00D80E10">
        <w:rPr>
          <w:rFonts w:ascii="Arial" w:hAnsi="Arial" w:cs="Arial"/>
          <w:color w:val="000000" w:themeColor="text1"/>
          <w:shd w:val="clear" w:color="auto" w:fill="FFFFFF"/>
        </w:rPr>
        <w:t xml:space="preserve">, L., Batra, P., </w:t>
      </w:r>
      <w:proofErr w:type="spellStart"/>
      <w:r w:rsidRPr="00D80E10">
        <w:rPr>
          <w:rFonts w:ascii="Arial" w:hAnsi="Arial" w:cs="Arial"/>
          <w:color w:val="000000" w:themeColor="text1"/>
          <w:shd w:val="clear" w:color="auto" w:fill="FFFFFF"/>
        </w:rPr>
        <w:t>Duporge</w:t>
      </w:r>
      <w:proofErr w:type="spellEnd"/>
      <w:r w:rsidRPr="00D80E10">
        <w:rPr>
          <w:rFonts w:ascii="Arial" w:hAnsi="Arial" w:cs="Arial"/>
          <w:color w:val="000000" w:themeColor="text1"/>
          <w:shd w:val="clear" w:color="auto" w:fill="FFFFFF"/>
        </w:rPr>
        <w:t xml:space="preserve">, V., Facer, K., Herring, E., </w:t>
      </w:r>
      <w:proofErr w:type="spellStart"/>
      <w:r w:rsidRPr="00D80E10">
        <w:rPr>
          <w:rFonts w:ascii="Arial" w:hAnsi="Arial" w:cs="Arial"/>
          <w:color w:val="000000" w:themeColor="text1"/>
          <w:shd w:val="clear" w:color="auto" w:fill="FFFFFF"/>
        </w:rPr>
        <w:t>Lotz-Sisitka</w:t>
      </w:r>
      <w:proofErr w:type="spellEnd"/>
      <w:r w:rsidRPr="00D80E10">
        <w:rPr>
          <w:rFonts w:ascii="Arial" w:hAnsi="Arial" w:cs="Arial"/>
          <w:color w:val="000000" w:themeColor="text1"/>
          <w:shd w:val="clear" w:color="auto" w:fill="FFFFFF"/>
        </w:rPr>
        <w:t xml:space="preserve">, H., McGrath, S., Mitchell, R., Sprague, T., Wals, A. (2020). </w:t>
      </w:r>
      <w:r w:rsidRPr="00D80E10">
        <w:rPr>
          <w:rFonts w:ascii="Arial" w:hAnsi="Arial" w:cs="Arial"/>
          <w:i/>
          <w:iCs/>
          <w:color w:val="000000" w:themeColor="text1"/>
          <w:shd w:val="clear" w:color="auto" w:fill="FFFFFF"/>
        </w:rPr>
        <w:t>Transforming Education for Sustainable Futures: Foundations Paper</w:t>
      </w:r>
      <w:r w:rsidRPr="00D80E10">
        <w:rPr>
          <w:rFonts w:ascii="Arial" w:hAnsi="Arial" w:cs="Arial"/>
          <w:color w:val="000000" w:themeColor="text1"/>
          <w:shd w:val="clear" w:color="auto" w:fill="FFFFFF"/>
        </w:rPr>
        <w:t>. Bristol, TESF. https://doi.org/10.5281/zenodo.4279935</w:t>
      </w:r>
    </w:p>
    <w:p w14:paraId="569ABC13" w14:textId="375C3CEF" w:rsidR="00DA393B" w:rsidRPr="00D80E10" w:rsidRDefault="00DA393B" w:rsidP="009B253C">
      <w:pPr>
        <w:tabs>
          <w:tab w:val="left" w:pos="0"/>
        </w:tabs>
        <w:spacing w:after="120"/>
        <w:ind w:left="284" w:hanging="284"/>
        <w:rPr>
          <w:rFonts w:ascii="Arial" w:hAnsi="Arial" w:cs="Arial"/>
          <w:color w:val="000000" w:themeColor="text1"/>
          <w:shd w:val="clear" w:color="auto" w:fill="FFFFFF"/>
        </w:rPr>
      </w:pPr>
      <w:r w:rsidRPr="00D80E10">
        <w:rPr>
          <w:rFonts w:ascii="Arial" w:hAnsi="Arial" w:cs="Arial"/>
          <w:color w:val="000000" w:themeColor="text1"/>
          <w:shd w:val="clear" w:color="auto" w:fill="FFFFFF"/>
        </w:rPr>
        <w:t xml:space="preserve">UNESCO. </w:t>
      </w:r>
      <w:r w:rsidR="00E742A4" w:rsidRPr="00D80E10">
        <w:rPr>
          <w:rFonts w:ascii="Arial" w:hAnsi="Arial" w:cs="Arial"/>
          <w:color w:val="000000" w:themeColor="text1"/>
          <w:shd w:val="clear" w:color="auto" w:fill="FFFFFF"/>
        </w:rPr>
        <w:t>(</w:t>
      </w:r>
      <w:r w:rsidRPr="00D80E10">
        <w:rPr>
          <w:rFonts w:ascii="Arial" w:hAnsi="Arial" w:cs="Arial"/>
          <w:color w:val="000000" w:themeColor="text1"/>
          <w:shd w:val="clear" w:color="auto" w:fill="FFFFFF"/>
        </w:rPr>
        <w:t>2021</w:t>
      </w:r>
      <w:r w:rsidR="00E742A4" w:rsidRPr="00D80E10">
        <w:rPr>
          <w:rFonts w:ascii="Arial" w:hAnsi="Arial" w:cs="Arial"/>
          <w:color w:val="000000" w:themeColor="text1"/>
          <w:shd w:val="clear" w:color="auto" w:fill="FFFFFF"/>
        </w:rPr>
        <w:t>)</w:t>
      </w:r>
      <w:r w:rsidRPr="00D80E10">
        <w:rPr>
          <w:rFonts w:ascii="Arial" w:hAnsi="Arial" w:cs="Arial"/>
          <w:color w:val="000000" w:themeColor="text1"/>
          <w:shd w:val="clear" w:color="auto" w:fill="FFFFFF"/>
        </w:rPr>
        <w:t xml:space="preserve">. </w:t>
      </w:r>
      <w:r w:rsidRPr="00D80E10">
        <w:rPr>
          <w:rFonts w:ascii="Arial" w:hAnsi="Arial" w:cs="Arial"/>
          <w:i/>
          <w:iCs/>
          <w:color w:val="000000" w:themeColor="text1"/>
          <w:shd w:val="clear" w:color="auto" w:fill="FFFFFF"/>
        </w:rPr>
        <w:t>Reimagining our futures together: A new social contract for education</w:t>
      </w:r>
      <w:r w:rsidRPr="00D80E10">
        <w:rPr>
          <w:rFonts w:ascii="Arial" w:hAnsi="Arial" w:cs="Arial"/>
          <w:color w:val="000000" w:themeColor="text1"/>
          <w:shd w:val="clear" w:color="auto" w:fill="FFFFFF"/>
        </w:rPr>
        <w:t>. Report from the International Commission on the Futures of Education. UNESCO: Paris. https://unesdoc.unesco.org/ark:/48223/pf0000379707</w:t>
      </w:r>
    </w:p>
    <w:p w14:paraId="1B2A0DAD" w14:textId="6994DBB8" w:rsidR="00BB13C9" w:rsidRPr="00D80E10" w:rsidRDefault="00C52066" w:rsidP="009B253C">
      <w:pPr>
        <w:tabs>
          <w:tab w:val="left" w:pos="0"/>
        </w:tabs>
        <w:spacing w:after="240" w:line="240" w:lineRule="auto"/>
        <w:ind w:left="284" w:hanging="284"/>
        <w:rPr>
          <w:rFonts w:ascii="Arial" w:hAnsi="Arial" w:cs="Arial"/>
          <w:color w:val="000000" w:themeColor="text1"/>
          <w:shd w:val="clear" w:color="auto" w:fill="FFFFFF"/>
        </w:rPr>
      </w:pPr>
      <w:r w:rsidRPr="00D80E10">
        <w:rPr>
          <w:rFonts w:ascii="Arial" w:hAnsi="Arial" w:cs="Arial"/>
          <w:color w:val="000000" w:themeColor="text1"/>
          <w:shd w:val="clear" w:color="auto" w:fill="FFFFFF"/>
        </w:rPr>
        <w:t>United Nations. (201</w:t>
      </w:r>
      <w:r w:rsidR="001D3E04" w:rsidRPr="00D80E10">
        <w:rPr>
          <w:rFonts w:ascii="Arial" w:hAnsi="Arial" w:cs="Arial"/>
          <w:color w:val="000000" w:themeColor="text1"/>
          <w:shd w:val="clear" w:color="auto" w:fill="FFFFFF"/>
        </w:rPr>
        <w:t>6</w:t>
      </w:r>
      <w:r w:rsidRPr="00D80E10">
        <w:rPr>
          <w:rFonts w:ascii="Arial" w:hAnsi="Arial" w:cs="Arial"/>
          <w:color w:val="000000" w:themeColor="text1"/>
          <w:shd w:val="clear" w:color="auto" w:fill="FFFFFF"/>
        </w:rPr>
        <w:t xml:space="preserve">). </w:t>
      </w:r>
      <w:r w:rsidR="001D3E04" w:rsidRPr="00D80E10">
        <w:rPr>
          <w:rFonts w:ascii="Arial" w:hAnsi="Arial" w:cs="Arial"/>
          <w:color w:val="000000" w:themeColor="text1"/>
          <w:shd w:val="clear" w:color="auto" w:fill="FFFFFF"/>
        </w:rPr>
        <w:t xml:space="preserve">Sustainable development. The 17 goals. </w:t>
      </w:r>
      <w:r w:rsidR="00BB13C9" w:rsidRPr="00D80E10">
        <w:rPr>
          <w:rFonts w:ascii="Arial" w:hAnsi="Arial" w:cs="Arial"/>
          <w:shd w:val="clear" w:color="auto" w:fill="FFFFFF"/>
        </w:rPr>
        <w:t>https://sdgs.un.org/goals</w:t>
      </w:r>
    </w:p>
    <w:p w14:paraId="515B676F" w14:textId="74EAF9CC" w:rsidR="007747E8" w:rsidRPr="00D80E10" w:rsidRDefault="007747E8" w:rsidP="009B253C">
      <w:pPr>
        <w:tabs>
          <w:tab w:val="left" w:pos="0"/>
        </w:tabs>
        <w:spacing w:after="240" w:line="240" w:lineRule="auto"/>
        <w:ind w:left="284" w:hanging="284"/>
        <w:rPr>
          <w:rFonts w:ascii="Arial" w:hAnsi="Arial" w:cs="Arial"/>
          <w:color w:val="000000" w:themeColor="text1"/>
          <w:shd w:val="clear" w:color="auto" w:fill="FFFFFF"/>
        </w:rPr>
      </w:pPr>
      <w:proofErr w:type="spellStart"/>
      <w:r w:rsidRPr="00D80E10">
        <w:rPr>
          <w:rFonts w:ascii="Arial" w:hAnsi="Arial" w:cs="Arial"/>
        </w:rPr>
        <w:t>Žalėnienė</w:t>
      </w:r>
      <w:proofErr w:type="spellEnd"/>
      <w:r w:rsidRPr="00D80E10">
        <w:rPr>
          <w:rFonts w:ascii="Arial" w:hAnsi="Arial" w:cs="Arial"/>
        </w:rPr>
        <w:t xml:space="preserve">, I. &amp; Pereira, P. (2021) Higher </w:t>
      </w:r>
      <w:r w:rsidR="003670C0" w:rsidRPr="00D80E10">
        <w:rPr>
          <w:rFonts w:ascii="Arial" w:hAnsi="Arial" w:cs="Arial"/>
        </w:rPr>
        <w:t>e</w:t>
      </w:r>
      <w:r w:rsidRPr="00D80E10">
        <w:rPr>
          <w:rFonts w:ascii="Arial" w:hAnsi="Arial" w:cs="Arial"/>
        </w:rPr>
        <w:t xml:space="preserve">ducation </w:t>
      </w:r>
      <w:r w:rsidR="003670C0" w:rsidRPr="00D80E10">
        <w:rPr>
          <w:rFonts w:ascii="Arial" w:hAnsi="Arial" w:cs="Arial"/>
        </w:rPr>
        <w:t>f</w:t>
      </w:r>
      <w:r w:rsidRPr="00D80E10">
        <w:rPr>
          <w:rFonts w:ascii="Arial" w:hAnsi="Arial" w:cs="Arial"/>
        </w:rPr>
        <w:t xml:space="preserve">or </w:t>
      </w:r>
      <w:r w:rsidR="003670C0" w:rsidRPr="00D80E10">
        <w:rPr>
          <w:rFonts w:ascii="Arial" w:hAnsi="Arial" w:cs="Arial"/>
        </w:rPr>
        <w:t>s</w:t>
      </w:r>
      <w:r w:rsidRPr="00D80E10">
        <w:rPr>
          <w:rFonts w:ascii="Arial" w:hAnsi="Arial" w:cs="Arial"/>
        </w:rPr>
        <w:t xml:space="preserve">ustainability: A </w:t>
      </w:r>
      <w:r w:rsidR="003670C0" w:rsidRPr="00D80E10">
        <w:rPr>
          <w:rFonts w:ascii="Arial" w:hAnsi="Arial" w:cs="Arial"/>
        </w:rPr>
        <w:t>g</w:t>
      </w:r>
      <w:r w:rsidRPr="00D80E10">
        <w:rPr>
          <w:rFonts w:ascii="Arial" w:hAnsi="Arial" w:cs="Arial"/>
        </w:rPr>
        <w:t xml:space="preserve">lobal </w:t>
      </w:r>
      <w:r w:rsidR="0059286F" w:rsidRPr="00D80E10">
        <w:rPr>
          <w:rFonts w:ascii="Arial" w:hAnsi="Arial" w:cs="Arial"/>
        </w:rPr>
        <w:t xml:space="preserve">perspective. </w:t>
      </w:r>
      <w:r w:rsidRPr="00D80E10">
        <w:rPr>
          <w:rFonts w:ascii="Arial" w:hAnsi="Arial" w:cs="Arial"/>
          <w:i/>
          <w:iCs/>
        </w:rPr>
        <w:t xml:space="preserve">Geography and </w:t>
      </w:r>
      <w:r w:rsidR="003670C0" w:rsidRPr="00D80E10">
        <w:rPr>
          <w:rFonts w:ascii="Arial" w:hAnsi="Arial" w:cs="Arial"/>
          <w:i/>
          <w:iCs/>
        </w:rPr>
        <w:t>S</w:t>
      </w:r>
      <w:r w:rsidRPr="00D80E10">
        <w:rPr>
          <w:rFonts w:ascii="Arial" w:hAnsi="Arial" w:cs="Arial"/>
          <w:i/>
          <w:iCs/>
        </w:rPr>
        <w:t>ustainability</w:t>
      </w:r>
      <w:r w:rsidR="003670C0" w:rsidRPr="00D80E10">
        <w:rPr>
          <w:rFonts w:ascii="Arial" w:hAnsi="Arial" w:cs="Arial"/>
          <w:i/>
          <w:iCs/>
        </w:rPr>
        <w:t xml:space="preserve">, </w:t>
      </w:r>
      <w:r w:rsidRPr="00D80E10">
        <w:rPr>
          <w:rFonts w:ascii="Arial" w:hAnsi="Arial" w:cs="Arial"/>
          <w:i/>
          <w:iCs/>
        </w:rPr>
        <w:t>2</w:t>
      </w:r>
      <w:r w:rsidRPr="00D80E10">
        <w:rPr>
          <w:rFonts w:ascii="Arial" w:hAnsi="Arial" w:cs="Arial"/>
        </w:rPr>
        <w:t>(2), 99–106.</w:t>
      </w:r>
      <w:r w:rsidR="003670C0" w:rsidRPr="00D80E10">
        <w:rPr>
          <w:rFonts w:ascii="Arial" w:hAnsi="Arial" w:cs="Arial"/>
        </w:rPr>
        <w:t xml:space="preserve"> https://doi.org/10.1016/j.geosus.2021.05.001.</w:t>
      </w:r>
    </w:p>
    <w:p w14:paraId="2ACE0E46" w14:textId="77777777" w:rsidR="00335F6B" w:rsidRPr="00D80E10" w:rsidRDefault="00335F6B" w:rsidP="00D55A97">
      <w:pPr>
        <w:tabs>
          <w:tab w:val="left" w:pos="0"/>
        </w:tabs>
        <w:spacing w:after="240" w:line="240" w:lineRule="auto"/>
        <w:rPr>
          <w:rFonts w:ascii="Arial" w:hAnsi="Arial" w:cs="Arial"/>
          <w:b/>
          <w:bCs/>
          <w:color w:val="000000" w:themeColor="text1"/>
          <w:shd w:val="clear" w:color="auto" w:fill="FFFFFF"/>
        </w:rPr>
      </w:pPr>
    </w:p>
    <w:p w14:paraId="43FD176C" w14:textId="156DA7E1" w:rsidR="00D55A97" w:rsidRPr="00D80E10" w:rsidRDefault="00D55A97" w:rsidP="00D55A97">
      <w:pPr>
        <w:tabs>
          <w:tab w:val="left" w:pos="0"/>
        </w:tabs>
        <w:spacing w:after="240" w:line="240" w:lineRule="auto"/>
        <w:rPr>
          <w:rFonts w:ascii="Arial" w:hAnsi="Arial" w:cs="Arial"/>
          <w:b/>
          <w:bCs/>
          <w:color w:val="000000" w:themeColor="text1"/>
          <w:shd w:val="clear" w:color="auto" w:fill="FFFFFF"/>
        </w:rPr>
      </w:pPr>
      <w:r w:rsidRPr="00D80E10">
        <w:rPr>
          <w:rFonts w:ascii="Arial" w:hAnsi="Arial" w:cs="Arial"/>
          <w:b/>
          <w:bCs/>
          <w:color w:val="000000" w:themeColor="text1"/>
          <w:shd w:val="clear" w:color="auto" w:fill="FFFFFF"/>
        </w:rPr>
        <w:lastRenderedPageBreak/>
        <w:t>Topics:</w:t>
      </w:r>
    </w:p>
    <w:p w14:paraId="2055ABFC" w14:textId="59129AF5" w:rsidR="00D76AE3" w:rsidRPr="00D80E10" w:rsidRDefault="00D55A97" w:rsidP="00071BBA">
      <w:pPr>
        <w:tabs>
          <w:tab w:val="left" w:pos="0"/>
        </w:tabs>
        <w:spacing w:after="240" w:line="240" w:lineRule="auto"/>
        <w:rPr>
          <w:rFonts w:ascii="Arial" w:hAnsi="Arial" w:cs="Arial"/>
          <w:color w:val="000000" w:themeColor="text1"/>
          <w:shd w:val="clear" w:color="auto" w:fill="FFFFFF"/>
        </w:rPr>
      </w:pPr>
      <w:r w:rsidRPr="00D80E10">
        <w:rPr>
          <w:rFonts w:ascii="Arial" w:hAnsi="Arial" w:cs="Arial"/>
          <w:color w:val="000000" w:themeColor="text1"/>
          <w:shd w:val="clear" w:color="auto" w:fill="FFFFFF"/>
        </w:rPr>
        <w:t xml:space="preserve">We welcome papers that </w:t>
      </w:r>
      <w:r w:rsidR="008A58CA" w:rsidRPr="00D80E10">
        <w:rPr>
          <w:rFonts w:ascii="Arial" w:hAnsi="Arial" w:cs="Arial"/>
          <w:color w:val="000000" w:themeColor="text1"/>
          <w:shd w:val="clear" w:color="auto" w:fill="FFFFFF"/>
        </w:rPr>
        <w:t>will seek to</w:t>
      </w:r>
      <w:r w:rsidRPr="00D80E10">
        <w:rPr>
          <w:rFonts w:ascii="Arial" w:hAnsi="Arial" w:cs="Arial"/>
          <w:color w:val="000000" w:themeColor="text1"/>
          <w:shd w:val="clear" w:color="auto" w:fill="FFFFFF"/>
        </w:rPr>
        <w:t>:</w:t>
      </w:r>
    </w:p>
    <w:p w14:paraId="67B71074" w14:textId="77777777" w:rsidR="00DD1365" w:rsidRPr="00D80E10" w:rsidRDefault="00DD1365" w:rsidP="00DD1365">
      <w:pPr>
        <w:numPr>
          <w:ilvl w:val="0"/>
          <w:numId w:val="14"/>
        </w:numPr>
        <w:spacing w:after="0" w:line="240" w:lineRule="auto"/>
        <w:rPr>
          <w:rFonts w:ascii="Arial" w:hAnsi="Arial" w:cs="Arial"/>
          <w:color w:val="000000"/>
        </w:rPr>
      </w:pPr>
      <w:r w:rsidRPr="00D80E10">
        <w:rPr>
          <w:rFonts w:ascii="Arial" w:hAnsi="Arial" w:cs="Arial"/>
          <w:color w:val="000000"/>
        </w:rPr>
        <w:t xml:space="preserve">Critically </w:t>
      </w:r>
      <w:proofErr w:type="spellStart"/>
      <w:r w:rsidRPr="00D80E10">
        <w:rPr>
          <w:rFonts w:ascii="Arial" w:hAnsi="Arial" w:cs="Arial"/>
          <w:color w:val="000000"/>
        </w:rPr>
        <w:t>analyse</w:t>
      </w:r>
      <w:proofErr w:type="spellEnd"/>
      <w:r w:rsidRPr="00D80E10">
        <w:rPr>
          <w:rFonts w:ascii="Arial" w:hAnsi="Arial" w:cs="Arial"/>
          <w:color w:val="000000"/>
        </w:rPr>
        <w:t xml:space="preserve"> the ways in which we understand education for sustainability </w:t>
      </w:r>
    </w:p>
    <w:p w14:paraId="74FF327D" w14:textId="77777777" w:rsidR="00DD1365" w:rsidRPr="00D80E10" w:rsidRDefault="00DD1365" w:rsidP="00DD1365">
      <w:pPr>
        <w:numPr>
          <w:ilvl w:val="0"/>
          <w:numId w:val="15"/>
        </w:numPr>
        <w:spacing w:after="0" w:line="240" w:lineRule="auto"/>
        <w:rPr>
          <w:rFonts w:ascii="Arial" w:hAnsi="Arial" w:cs="Arial"/>
          <w:color w:val="000000"/>
        </w:rPr>
      </w:pPr>
      <w:r w:rsidRPr="00D80E10">
        <w:rPr>
          <w:rFonts w:ascii="Arial" w:hAnsi="Arial" w:cs="Arial"/>
          <w:color w:val="000000"/>
        </w:rPr>
        <w:t>Understand the role of education in fostering capability development for sustainable and socially just futures.</w:t>
      </w:r>
    </w:p>
    <w:p w14:paraId="7D40EB61" w14:textId="146124A6" w:rsidR="00DD1365" w:rsidRPr="00D80E10" w:rsidRDefault="00DD1365" w:rsidP="00DD1365">
      <w:pPr>
        <w:numPr>
          <w:ilvl w:val="0"/>
          <w:numId w:val="16"/>
        </w:numPr>
        <w:spacing w:after="0" w:line="240" w:lineRule="auto"/>
        <w:rPr>
          <w:rFonts w:ascii="Arial" w:hAnsi="Arial" w:cs="Arial"/>
          <w:color w:val="000000"/>
        </w:rPr>
      </w:pPr>
      <w:r w:rsidRPr="00D80E10">
        <w:rPr>
          <w:rFonts w:ascii="Arial" w:hAnsi="Arial" w:cs="Arial"/>
          <w:color w:val="000000"/>
        </w:rPr>
        <w:t xml:space="preserve">Explore pedagogical processes for agency development and transformative learning in the context of the climate crisis </w:t>
      </w:r>
    </w:p>
    <w:p w14:paraId="3E92DFC0" w14:textId="6142D219" w:rsidR="00DD1365" w:rsidRPr="00D80E10" w:rsidRDefault="00DD1365" w:rsidP="00DD1365">
      <w:pPr>
        <w:numPr>
          <w:ilvl w:val="0"/>
          <w:numId w:val="17"/>
        </w:numPr>
        <w:spacing w:after="0" w:line="240" w:lineRule="auto"/>
        <w:rPr>
          <w:rFonts w:ascii="Arial" w:hAnsi="Arial" w:cs="Arial"/>
          <w:color w:val="000000"/>
        </w:rPr>
      </w:pPr>
      <w:r w:rsidRPr="00D80E10">
        <w:rPr>
          <w:rFonts w:ascii="Arial" w:hAnsi="Arial" w:cs="Arial"/>
          <w:color w:val="000000"/>
        </w:rPr>
        <w:t>Present decolonial approaches to education for sustainability</w:t>
      </w:r>
    </w:p>
    <w:p w14:paraId="239E97CD" w14:textId="77777777" w:rsidR="00DD1365" w:rsidRPr="00D80E10" w:rsidRDefault="00DD1365" w:rsidP="00DD1365">
      <w:pPr>
        <w:numPr>
          <w:ilvl w:val="0"/>
          <w:numId w:val="18"/>
        </w:numPr>
        <w:spacing w:after="0" w:line="240" w:lineRule="auto"/>
        <w:rPr>
          <w:rFonts w:ascii="Arial" w:hAnsi="Arial" w:cs="Arial"/>
          <w:color w:val="000000"/>
        </w:rPr>
      </w:pPr>
      <w:r w:rsidRPr="00D80E10">
        <w:rPr>
          <w:rFonts w:ascii="Arial" w:hAnsi="Arial" w:cs="Arial"/>
          <w:color w:val="000000"/>
        </w:rPr>
        <w:t>Assess how national and/or international policy impacts learning for sustainability in the Global South context.</w:t>
      </w:r>
    </w:p>
    <w:p w14:paraId="16325F27" w14:textId="77777777" w:rsidR="00DD1365" w:rsidRPr="00D80E10" w:rsidRDefault="00DD1365" w:rsidP="00DD1365">
      <w:pPr>
        <w:numPr>
          <w:ilvl w:val="0"/>
          <w:numId w:val="19"/>
        </w:numPr>
        <w:spacing w:after="0" w:line="240" w:lineRule="auto"/>
        <w:rPr>
          <w:rFonts w:ascii="Arial" w:hAnsi="Arial" w:cs="Arial"/>
          <w:color w:val="000000" w:themeColor="text1"/>
        </w:rPr>
      </w:pPr>
      <w:r w:rsidRPr="00D80E10">
        <w:rPr>
          <w:rFonts w:ascii="Arial" w:hAnsi="Arial" w:cs="Arial"/>
          <w:color w:val="000000" w:themeColor="text1"/>
        </w:rPr>
        <w:t>Use participatory methods in researching education and sustainability</w:t>
      </w:r>
    </w:p>
    <w:p w14:paraId="07C7686A" w14:textId="6E079B17" w:rsidR="00D76AE3" w:rsidRPr="00D80E10" w:rsidRDefault="00D76AE3" w:rsidP="00071BBA">
      <w:pPr>
        <w:pStyle w:val="ListParagraph"/>
        <w:shd w:val="clear" w:color="auto" w:fill="FFFFFF"/>
        <w:spacing w:after="0" w:line="240" w:lineRule="auto"/>
        <w:textAlignment w:val="baseline"/>
        <w:rPr>
          <w:rFonts w:ascii="Arial" w:eastAsia="Times New Roman" w:hAnsi="Arial" w:cs="Arial"/>
          <w:color w:val="000000"/>
          <w:lang w:val="en-GB" w:eastAsia="en-GB"/>
        </w:rPr>
      </w:pPr>
    </w:p>
    <w:p w14:paraId="1FA38BDB" w14:textId="0449B4FB" w:rsidR="00D76AE3" w:rsidRPr="00D80E10" w:rsidRDefault="00D76AE3" w:rsidP="00D76AE3">
      <w:pPr>
        <w:shd w:val="clear" w:color="auto" w:fill="FFFFFF"/>
        <w:spacing w:after="0" w:line="240" w:lineRule="auto"/>
        <w:textAlignment w:val="baseline"/>
        <w:rPr>
          <w:rFonts w:ascii="Arial" w:eastAsia="Times New Roman" w:hAnsi="Arial" w:cs="Arial"/>
          <w:color w:val="000000"/>
          <w:lang w:val="en-GB" w:eastAsia="en-GB"/>
        </w:rPr>
      </w:pPr>
    </w:p>
    <w:p w14:paraId="415266CA" w14:textId="7F4B7CE3" w:rsidR="008076A9" w:rsidRPr="00D80E10" w:rsidRDefault="00844EDB" w:rsidP="00F60365">
      <w:pPr>
        <w:pStyle w:val="NormalWeb"/>
        <w:shd w:val="clear" w:color="auto" w:fill="FFFFFF"/>
        <w:rPr>
          <w:rFonts w:ascii="Arial" w:hAnsi="Arial" w:cs="Arial"/>
          <w:bCs/>
          <w:color w:val="000000" w:themeColor="text1"/>
          <w:sz w:val="22"/>
          <w:szCs w:val="22"/>
        </w:rPr>
      </w:pPr>
      <w:r w:rsidRPr="00D80E10">
        <w:rPr>
          <w:rFonts w:ascii="Arial" w:hAnsi="Arial" w:cs="Arial"/>
          <w:b/>
          <w:color w:val="000000" w:themeColor="text1"/>
          <w:sz w:val="22"/>
          <w:szCs w:val="22"/>
        </w:rPr>
        <w:t>Editor</w:t>
      </w:r>
      <w:r w:rsidR="001C1CBA" w:rsidRPr="00D80E10">
        <w:rPr>
          <w:rFonts w:ascii="Arial" w:hAnsi="Arial" w:cs="Arial"/>
          <w:b/>
          <w:color w:val="000000" w:themeColor="text1"/>
          <w:sz w:val="22"/>
          <w:szCs w:val="22"/>
        </w:rPr>
        <w:t>ial Team</w:t>
      </w:r>
      <w:r w:rsidR="009B7E96" w:rsidRPr="00D80E10">
        <w:rPr>
          <w:rFonts w:ascii="Arial" w:hAnsi="Arial" w:cs="Arial"/>
          <w:b/>
          <w:color w:val="000000" w:themeColor="text1"/>
          <w:sz w:val="22"/>
          <w:szCs w:val="22"/>
        </w:rPr>
        <w:t>:</w:t>
      </w:r>
    </w:p>
    <w:p w14:paraId="65F30342" w14:textId="6C894270" w:rsidR="00745ABE" w:rsidRPr="00D80E10" w:rsidRDefault="00745ABE" w:rsidP="00745ABE">
      <w:pPr>
        <w:pStyle w:val="ListParagraph"/>
        <w:numPr>
          <w:ilvl w:val="0"/>
          <w:numId w:val="8"/>
        </w:numPr>
        <w:spacing w:after="0" w:line="240" w:lineRule="auto"/>
        <w:rPr>
          <w:rFonts w:ascii="Arial" w:hAnsi="Arial" w:cs="Arial"/>
          <w:color w:val="000000" w:themeColor="text1"/>
        </w:rPr>
      </w:pPr>
      <w:r w:rsidRPr="00D80E10">
        <w:rPr>
          <w:rFonts w:ascii="Arial" w:hAnsi="Arial" w:cs="Arial"/>
          <w:color w:val="000000" w:themeColor="text1"/>
        </w:rPr>
        <w:t>Dr. Sarah Ward (Education TG Coordinator), Lecturer in Learning in Communities, University of Edinburgh, Scotland</w:t>
      </w:r>
    </w:p>
    <w:p w14:paraId="1BEB10ED" w14:textId="3CB9304F" w:rsidR="00745ABE" w:rsidRPr="00D80E10" w:rsidRDefault="00745ABE" w:rsidP="00745ABE">
      <w:pPr>
        <w:pStyle w:val="ListParagraph"/>
        <w:numPr>
          <w:ilvl w:val="0"/>
          <w:numId w:val="8"/>
        </w:numPr>
        <w:spacing w:after="0" w:line="240" w:lineRule="auto"/>
        <w:rPr>
          <w:rFonts w:ascii="Arial" w:hAnsi="Arial" w:cs="Arial"/>
          <w:color w:val="000000" w:themeColor="text1"/>
        </w:rPr>
      </w:pPr>
      <w:r w:rsidRPr="00D80E10">
        <w:rPr>
          <w:rFonts w:ascii="Arial" w:hAnsi="Arial" w:cs="Arial"/>
          <w:color w:val="000000" w:themeColor="text1"/>
        </w:rPr>
        <w:t xml:space="preserve">Dr. Fenella Somerville (Education TG member), Postdoctoral Research Fellow, HEHD Research </w:t>
      </w:r>
      <w:proofErr w:type="spellStart"/>
      <w:r w:rsidRPr="00D80E10">
        <w:rPr>
          <w:rFonts w:ascii="Arial" w:hAnsi="Arial" w:cs="Arial"/>
          <w:color w:val="000000" w:themeColor="text1"/>
        </w:rPr>
        <w:t>Programme</w:t>
      </w:r>
      <w:proofErr w:type="spellEnd"/>
      <w:r w:rsidRPr="00D80E10">
        <w:rPr>
          <w:rFonts w:ascii="Arial" w:hAnsi="Arial" w:cs="Arial"/>
          <w:color w:val="000000" w:themeColor="text1"/>
        </w:rPr>
        <w:t xml:space="preserve"> University of the Free State, South Africa</w:t>
      </w:r>
    </w:p>
    <w:p w14:paraId="2F64C6C1" w14:textId="17D33027" w:rsidR="00214A93" w:rsidRPr="00D80E10" w:rsidRDefault="00214A93" w:rsidP="00214A93">
      <w:pPr>
        <w:pStyle w:val="ListParagraph"/>
        <w:numPr>
          <w:ilvl w:val="0"/>
          <w:numId w:val="8"/>
        </w:numPr>
        <w:spacing w:after="240" w:line="240" w:lineRule="auto"/>
        <w:rPr>
          <w:rFonts w:ascii="Arial" w:hAnsi="Arial" w:cs="Arial"/>
          <w:color w:val="000000" w:themeColor="text1"/>
        </w:rPr>
      </w:pPr>
      <w:r w:rsidRPr="00D80E10">
        <w:rPr>
          <w:rFonts w:ascii="Arial" w:hAnsi="Arial" w:cs="Arial"/>
          <w:color w:val="000000" w:themeColor="text1"/>
        </w:rPr>
        <w:t>Dr. Patience Nyamunda (Education TG Coordinator), Lecturer in Education, University of Glasgow, Scotland</w:t>
      </w:r>
    </w:p>
    <w:p w14:paraId="7BD57F7E" w14:textId="48890952" w:rsidR="00A67F29" w:rsidRPr="00D80E10" w:rsidRDefault="00A67F29" w:rsidP="00214A93">
      <w:pPr>
        <w:pStyle w:val="ListParagraph"/>
        <w:numPr>
          <w:ilvl w:val="0"/>
          <w:numId w:val="8"/>
        </w:numPr>
        <w:spacing w:after="240" w:line="240" w:lineRule="auto"/>
        <w:rPr>
          <w:rFonts w:ascii="Arial" w:hAnsi="Arial" w:cs="Arial"/>
          <w:color w:val="000000" w:themeColor="text1"/>
        </w:rPr>
      </w:pPr>
      <w:r w:rsidRPr="00D80E10">
        <w:rPr>
          <w:rFonts w:ascii="Arial" w:hAnsi="Arial" w:cs="Arial"/>
          <w:color w:val="000000" w:themeColor="text1"/>
        </w:rPr>
        <w:t xml:space="preserve">Dr. Petya </w:t>
      </w:r>
      <w:proofErr w:type="spellStart"/>
      <w:r w:rsidRPr="00D80E10">
        <w:rPr>
          <w:rFonts w:ascii="Arial" w:hAnsi="Arial" w:cs="Arial"/>
          <w:color w:val="000000" w:themeColor="text1"/>
        </w:rPr>
        <w:t>Ilieva-Trichkova</w:t>
      </w:r>
      <w:proofErr w:type="spellEnd"/>
      <w:r w:rsidRPr="00D80E10">
        <w:rPr>
          <w:rFonts w:ascii="Arial" w:hAnsi="Arial" w:cs="Arial"/>
          <w:color w:val="000000" w:themeColor="text1"/>
        </w:rPr>
        <w:t>, Assistant Professor, Institute of Philosophy and Sociology, University of Sofia, Bulgaria</w:t>
      </w:r>
    </w:p>
    <w:p w14:paraId="2DF0C642" w14:textId="0BD05DCB" w:rsidR="0015542C" w:rsidRPr="00D80E10" w:rsidRDefault="001C1CBA" w:rsidP="0015542C">
      <w:pPr>
        <w:spacing w:after="240" w:line="240" w:lineRule="auto"/>
        <w:rPr>
          <w:rFonts w:ascii="Arial" w:hAnsi="Arial" w:cs="Arial"/>
          <w:b/>
          <w:bCs/>
          <w:color w:val="000000" w:themeColor="text1"/>
        </w:rPr>
      </w:pPr>
      <w:r w:rsidRPr="00D80E10">
        <w:rPr>
          <w:rFonts w:ascii="Arial" w:hAnsi="Arial" w:cs="Arial"/>
          <w:b/>
          <w:bCs/>
          <w:color w:val="000000" w:themeColor="text1"/>
        </w:rPr>
        <w:t xml:space="preserve">Editors </w:t>
      </w:r>
      <w:r w:rsidR="009B253C" w:rsidRPr="00D80E10">
        <w:rPr>
          <w:rFonts w:ascii="Arial" w:hAnsi="Arial" w:cs="Arial"/>
          <w:b/>
          <w:bCs/>
          <w:color w:val="000000" w:themeColor="text1"/>
        </w:rPr>
        <w:t xml:space="preserve">Ad hoc (for </w:t>
      </w:r>
      <w:proofErr w:type="spellStart"/>
      <w:r w:rsidR="009B253C" w:rsidRPr="00D80E10">
        <w:rPr>
          <w:rFonts w:ascii="Arial" w:hAnsi="Arial" w:cs="Arial"/>
          <w:b/>
          <w:bCs/>
          <w:color w:val="000000" w:themeColor="text1"/>
        </w:rPr>
        <w:t>specialised</w:t>
      </w:r>
      <w:proofErr w:type="spellEnd"/>
      <w:r w:rsidR="009B253C" w:rsidRPr="00D80E10">
        <w:rPr>
          <w:rFonts w:ascii="Arial" w:hAnsi="Arial" w:cs="Arial"/>
          <w:b/>
          <w:bCs/>
          <w:color w:val="000000" w:themeColor="text1"/>
        </w:rPr>
        <w:t xml:space="preserve"> submissions)</w:t>
      </w:r>
      <w:r w:rsidR="0015542C" w:rsidRPr="00D80E10">
        <w:rPr>
          <w:rFonts w:ascii="Arial" w:hAnsi="Arial" w:cs="Arial"/>
          <w:b/>
          <w:bCs/>
          <w:color w:val="000000" w:themeColor="text1"/>
        </w:rPr>
        <w:t>:</w:t>
      </w:r>
    </w:p>
    <w:p w14:paraId="35DC2DD3" w14:textId="69416248" w:rsidR="000A6995" w:rsidRPr="00D80E10" w:rsidRDefault="009B253C" w:rsidP="0052320A">
      <w:pPr>
        <w:pStyle w:val="ListParagraph"/>
        <w:numPr>
          <w:ilvl w:val="0"/>
          <w:numId w:val="8"/>
        </w:numPr>
        <w:spacing w:after="240" w:line="240" w:lineRule="auto"/>
        <w:rPr>
          <w:rFonts w:ascii="Arial" w:hAnsi="Arial" w:cs="Arial"/>
          <w:color w:val="000000" w:themeColor="text1"/>
        </w:rPr>
      </w:pPr>
      <w:r w:rsidRPr="00D80E10">
        <w:rPr>
          <w:rFonts w:ascii="Arial" w:hAnsi="Arial" w:cs="Arial"/>
          <w:b/>
          <w:bCs/>
          <w:color w:val="000000" w:themeColor="text1"/>
        </w:rPr>
        <w:t>Policy:</w:t>
      </w:r>
      <w:r w:rsidRPr="00D80E10">
        <w:rPr>
          <w:rFonts w:ascii="Arial" w:hAnsi="Arial" w:cs="Arial"/>
          <w:color w:val="000000" w:themeColor="text1"/>
        </w:rPr>
        <w:t xml:space="preserve"> </w:t>
      </w:r>
      <w:r w:rsidR="000A6995" w:rsidRPr="00D80E10">
        <w:rPr>
          <w:rFonts w:ascii="Arial" w:hAnsi="Arial" w:cs="Arial"/>
          <w:color w:val="000000" w:themeColor="text1"/>
        </w:rPr>
        <w:t>Dr. Laksh Venkataram</w:t>
      </w:r>
      <w:r w:rsidR="00B556B4" w:rsidRPr="00D80E10">
        <w:rPr>
          <w:rFonts w:ascii="Arial" w:hAnsi="Arial" w:cs="Arial"/>
          <w:color w:val="000000" w:themeColor="text1"/>
        </w:rPr>
        <w:t>an</w:t>
      </w:r>
      <w:r w:rsidR="000A6995" w:rsidRPr="00D80E10">
        <w:rPr>
          <w:rFonts w:ascii="Arial" w:hAnsi="Arial" w:cs="Arial"/>
          <w:color w:val="000000" w:themeColor="text1"/>
        </w:rPr>
        <w:t>, (Education TG Coordinator</w:t>
      </w:r>
      <w:r w:rsidR="00A80BC7" w:rsidRPr="00D80E10">
        <w:rPr>
          <w:rFonts w:ascii="Arial" w:hAnsi="Arial" w:cs="Arial"/>
          <w:color w:val="000000" w:themeColor="text1"/>
        </w:rPr>
        <w:t>/</w:t>
      </w:r>
      <w:r w:rsidR="000A6995" w:rsidRPr="00D80E10">
        <w:rPr>
          <w:rFonts w:ascii="Arial" w:hAnsi="Arial" w:cs="Arial"/>
          <w:color w:val="000000" w:themeColor="text1"/>
        </w:rPr>
        <w:t>), Associate Professor</w:t>
      </w:r>
      <w:r w:rsidR="00C30DA6" w:rsidRPr="00D80E10">
        <w:rPr>
          <w:rFonts w:ascii="Arial" w:hAnsi="Arial" w:cs="Arial"/>
          <w:color w:val="000000" w:themeColor="text1"/>
        </w:rPr>
        <w:t>, Department of Liberal Arts, MIT World Peace University, Pune, India</w:t>
      </w:r>
      <w:r w:rsidR="00A80BC7" w:rsidRPr="00D80E10">
        <w:rPr>
          <w:rFonts w:ascii="Arial" w:hAnsi="Arial" w:cs="Arial"/>
          <w:color w:val="000000" w:themeColor="text1"/>
        </w:rPr>
        <w:t xml:space="preserve"> </w:t>
      </w:r>
    </w:p>
    <w:p w14:paraId="11E312DA" w14:textId="194CA85E" w:rsidR="002204FF" w:rsidRPr="00D80E10" w:rsidRDefault="009B253C" w:rsidP="002204FF">
      <w:pPr>
        <w:pStyle w:val="ListParagraph"/>
        <w:numPr>
          <w:ilvl w:val="0"/>
          <w:numId w:val="11"/>
        </w:numPr>
        <w:spacing w:after="240" w:line="240" w:lineRule="auto"/>
        <w:rPr>
          <w:rFonts w:ascii="Arial" w:hAnsi="Arial" w:cs="Arial"/>
          <w:color w:val="000000" w:themeColor="text1"/>
        </w:rPr>
      </w:pPr>
      <w:r w:rsidRPr="00D80E10">
        <w:rPr>
          <w:rFonts w:ascii="Arial" w:hAnsi="Arial" w:cs="Arial"/>
          <w:b/>
          <w:bCs/>
          <w:color w:val="000000" w:themeColor="text1"/>
        </w:rPr>
        <w:t>Spanish Language:</w:t>
      </w:r>
      <w:r w:rsidRPr="00D80E10">
        <w:rPr>
          <w:rFonts w:ascii="Arial" w:hAnsi="Arial" w:cs="Arial"/>
          <w:color w:val="000000" w:themeColor="text1"/>
        </w:rPr>
        <w:t xml:space="preserve"> </w:t>
      </w:r>
      <w:r w:rsidR="002204FF" w:rsidRPr="00D80E10">
        <w:rPr>
          <w:rFonts w:ascii="Arial" w:hAnsi="Arial" w:cs="Arial"/>
          <w:color w:val="000000" w:themeColor="text1"/>
        </w:rPr>
        <w:t>Dr. Pablo</w:t>
      </w:r>
      <w:r w:rsidR="009917A3" w:rsidRPr="00D80E10">
        <w:rPr>
          <w:rFonts w:ascii="Arial" w:hAnsi="Arial" w:cs="Arial"/>
          <w:color w:val="000000" w:themeColor="text1"/>
        </w:rPr>
        <w:t xml:space="preserve"> Del Monte, Lecturer in Education, </w:t>
      </w:r>
      <w:r w:rsidR="009917A3" w:rsidRPr="00D80E10">
        <w:rPr>
          <w:rFonts w:ascii="Arial" w:hAnsi="Arial" w:cs="Arial"/>
          <w:color w:val="000000" w:themeColor="text1"/>
          <w:spacing w:val="3"/>
          <w:shd w:val="clear" w:color="auto" w:fill="FFFFFF"/>
        </w:rPr>
        <w:t xml:space="preserve">University of Waikato, </w:t>
      </w:r>
      <w:proofErr w:type="spellStart"/>
      <w:r w:rsidR="009917A3" w:rsidRPr="00D80E10">
        <w:rPr>
          <w:rFonts w:ascii="Arial" w:hAnsi="Arial" w:cs="Arial"/>
          <w:color w:val="000000" w:themeColor="text1"/>
          <w:spacing w:val="3"/>
          <w:shd w:val="clear" w:color="auto" w:fill="FFFFFF"/>
        </w:rPr>
        <w:t>Te</w:t>
      </w:r>
      <w:proofErr w:type="spellEnd"/>
      <w:r w:rsidR="009917A3" w:rsidRPr="00D80E10">
        <w:rPr>
          <w:rFonts w:ascii="Arial" w:hAnsi="Arial" w:cs="Arial"/>
          <w:color w:val="000000" w:themeColor="text1"/>
          <w:spacing w:val="3"/>
          <w:shd w:val="clear" w:color="auto" w:fill="FFFFFF"/>
        </w:rPr>
        <w:t xml:space="preserve"> Kura Toi </w:t>
      </w:r>
      <w:proofErr w:type="spellStart"/>
      <w:r w:rsidR="009917A3" w:rsidRPr="00D80E10">
        <w:rPr>
          <w:rFonts w:ascii="Arial" w:hAnsi="Arial" w:cs="Arial"/>
          <w:color w:val="000000" w:themeColor="text1"/>
          <w:spacing w:val="3"/>
          <w:shd w:val="clear" w:color="auto" w:fill="FFFFFF"/>
        </w:rPr>
        <w:t>Tangata</w:t>
      </w:r>
      <w:proofErr w:type="spellEnd"/>
      <w:r w:rsidR="009917A3" w:rsidRPr="00D80E10">
        <w:rPr>
          <w:rFonts w:ascii="Arial" w:hAnsi="Arial" w:cs="Arial"/>
          <w:color w:val="000000" w:themeColor="text1"/>
          <w:spacing w:val="3"/>
          <w:shd w:val="clear" w:color="auto" w:fill="FFFFFF"/>
        </w:rPr>
        <w:t xml:space="preserve"> School of Education Operations, New </w:t>
      </w:r>
      <w:r w:rsidR="008357FF" w:rsidRPr="00D80E10">
        <w:rPr>
          <w:rFonts w:ascii="Arial" w:hAnsi="Arial" w:cs="Arial"/>
          <w:color w:val="000000" w:themeColor="text1"/>
          <w:spacing w:val="3"/>
          <w:shd w:val="clear" w:color="auto" w:fill="FFFFFF"/>
        </w:rPr>
        <w:t>Zealand</w:t>
      </w:r>
      <w:r w:rsidR="008076A9" w:rsidRPr="00D80E10">
        <w:rPr>
          <w:rFonts w:ascii="Arial" w:hAnsi="Arial" w:cs="Arial"/>
          <w:color w:val="000000" w:themeColor="text1"/>
          <w:spacing w:val="3"/>
          <w:shd w:val="clear" w:color="auto" w:fill="FFFFFF"/>
        </w:rPr>
        <w:t xml:space="preserve"> </w:t>
      </w:r>
    </w:p>
    <w:p w14:paraId="6FDCC656" w14:textId="434F7F74" w:rsidR="001A1BF1" w:rsidRPr="00D80E10" w:rsidRDefault="001A1BF1" w:rsidP="002204FF">
      <w:pPr>
        <w:pStyle w:val="ListParagraph"/>
        <w:numPr>
          <w:ilvl w:val="0"/>
          <w:numId w:val="11"/>
        </w:numPr>
        <w:spacing w:after="240" w:line="240" w:lineRule="auto"/>
        <w:rPr>
          <w:rFonts w:ascii="Arial" w:hAnsi="Arial" w:cs="Arial"/>
          <w:color w:val="000000" w:themeColor="text1"/>
        </w:rPr>
      </w:pPr>
      <w:r w:rsidRPr="00D80E10">
        <w:rPr>
          <w:rFonts w:ascii="Arial" w:hAnsi="Arial" w:cs="Arial"/>
          <w:b/>
          <w:bCs/>
          <w:color w:val="000000" w:themeColor="text1"/>
        </w:rPr>
        <w:t xml:space="preserve">French Language: </w:t>
      </w:r>
      <w:r w:rsidR="00CF0F99" w:rsidRPr="00D80E10">
        <w:rPr>
          <w:rFonts w:ascii="Arial" w:hAnsi="Arial" w:cs="Arial"/>
          <w:color w:val="000000" w:themeColor="text1"/>
        </w:rPr>
        <w:t>This will be</w:t>
      </w:r>
      <w:r w:rsidR="00B74A81" w:rsidRPr="00D80E10">
        <w:rPr>
          <w:rFonts w:ascii="Arial" w:hAnsi="Arial" w:cs="Arial"/>
          <w:color w:val="000000"/>
          <w:lang w:val="en-GB"/>
        </w:rPr>
        <w:t xml:space="preserve"> overseen by a French-speaking member of the </w:t>
      </w:r>
      <w:r w:rsidRPr="00D80E10">
        <w:rPr>
          <w:rFonts w:ascii="Arial" w:hAnsi="Arial" w:cs="Arial"/>
          <w:color w:val="000000" w:themeColor="text1"/>
        </w:rPr>
        <w:t>JHDC Editorial Board</w:t>
      </w:r>
    </w:p>
    <w:p w14:paraId="37AF2748" w14:textId="0A1BA8C7" w:rsidR="00883662" w:rsidRPr="00D80E10" w:rsidRDefault="00883662" w:rsidP="003670C0">
      <w:pPr>
        <w:pStyle w:val="ListParagraph"/>
        <w:spacing w:before="100" w:beforeAutospacing="1" w:after="100" w:afterAutospacing="1" w:line="240" w:lineRule="auto"/>
        <w:rPr>
          <w:rFonts w:ascii="Arial" w:hAnsi="Arial" w:cs="Arial"/>
          <w:color w:val="000000" w:themeColor="text1"/>
        </w:rPr>
      </w:pPr>
    </w:p>
    <w:p w14:paraId="5582D0CB" w14:textId="77777777" w:rsidR="00E15E5E" w:rsidRPr="00D80E10" w:rsidRDefault="00904D3C" w:rsidP="00D55A97">
      <w:pPr>
        <w:spacing w:after="240" w:line="240" w:lineRule="auto"/>
        <w:rPr>
          <w:rFonts w:ascii="Arial" w:hAnsi="Arial" w:cs="Arial"/>
          <w:b/>
          <w:color w:val="000000" w:themeColor="text1"/>
        </w:rPr>
      </w:pPr>
      <w:r w:rsidRPr="00D80E10">
        <w:rPr>
          <w:rFonts w:ascii="Arial" w:hAnsi="Arial" w:cs="Arial"/>
          <w:b/>
          <w:color w:val="000000" w:themeColor="text1"/>
        </w:rPr>
        <w:t>Authors:</w:t>
      </w:r>
    </w:p>
    <w:p w14:paraId="1690DB35" w14:textId="5BA68658" w:rsidR="00D72516" w:rsidRPr="00D80E10" w:rsidRDefault="001C1CBA" w:rsidP="00D55A97">
      <w:pPr>
        <w:spacing w:after="240" w:line="240" w:lineRule="auto"/>
        <w:rPr>
          <w:rFonts w:ascii="Arial" w:hAnsi="Arial" w:cs="Arial"/>
          <w:b/>
          <w:color w:val="000000" w:themeColor="text1"/>
        </w:rPr>
      </w:pPr>
      <w:r w:rsidRPr="00D80E10">
        <w:rPr>
          <w:rFonts w:ascii="Arial" w:hAnsi="Arial" w:cs="Arial"/>
          <w:b/>
          <w:color w:val="000000" w:themeColor="text1"/>
        </w:rPr>
        <w:t>Note for p</w:t>
      </w:r>
      <w:r w:rsidR="00E15E5E" w:rsidRPr="00D80E10">
        <w:rPr>
          <w:rFonts w:ascii="Arial" w:hAnsi="Arial" w:cs="Arial"/>
          <w:b/>
          <w:color w:val="000000" w:themeColor="text1"/>
        </w:rPr>
        <w:t xml:space="preserve">otential </w:t>
      </w:r>
      <w:r w:rsidRPr="00D80E10">
        <w:rPr>
          <w:rFonts w:ascii="Arial" w:hAnsi="Arial" w:cs="Arial"/>
          <w:b/>
          <w:color w:val="000000" w:themeColor="text1"/>
        </w:rPr>
        <w:t>c</w:t>
      </w:r>
      <w:r w:rsidR="00E15E5E" w:rsidRPr="00D80E10">
        <w:rPr>
          <w:rFonts w:ascii="Arial" w:hAnsi="Arial" w:cs="Arial"/>
          <w:b/>
          <w:color w:val="000000" w:themeColor="text1"/>
        </w:rPr>
        <w:t xml:space="preserve">ontributors </w:t>
      </w:r>
    </w:p>
    <w:p w14:paraId="4E364377" w14:textId="47C24723" w:rsidR="00D72516" w:rsidRPr="00D80E10" w:rsidRDefault="001A444E" w:rsidP="00395FE5">
      <w:pPr>
        <w:pStyle w:val="ListParagraph"/>
        <w:numPr>
          <w:ilvl w:val="0"/>
          <w:numId w:val="10"/>
        </w:numPr>
        <w:spacing w:after="240" w:line="240" w:lineRule="auto"/>
        <w:rPr>
          <w:rFonts w:ascii="Arial" w:hAnsi="Arial" w:cs="Arial"/>
          <w:bCs/>
          <w:color w:val="000000" w:themeColor="text1"/>
        </w:rPr>
      </w:pPr>
      <w:r w:rsidRPr="00D80E10">
        <w:rPr>
          <w:rFonts w:ascii="Arial" w:hAnsi="Arial" w:cs="Arial"/>
          <w:bCs/>
          <w:color w:val="000000" w:themeColor="text1"/>
        </w:rPr>
        <w:t>Corresponding authors must be working</w:t>
      </w:r>
      <w:r w:rsidR="00491D9F" w:rsidRPr="00D80E10">
        <w:rPr>
          <w:rFonts w:ascii="Arial" w:hAnsi="Arial" w:cs="Arial"/>
          <w:bCs/>
          <w:color w:val="000000" w:themeColor="text1"/>
        </w:rPr>
        <w:t xml:space="preserve"> </w:t>
      </w:r>
      <w:r w:rsidRPr="00D80E10">
        <w:rPr>
          <w:rFonts w:ascii="Arial" w:hAnsi="Arial" w:cs="Arial"/>
          <w:bCs/>
          <w:color w:val="000000" w:themeColor="text1"/>
        </w:rPr>
        <w:t>at</w:t>
      </w:r>
      <w:r w:rsidR="00491D9F" w:rsidRPr="00D80E10">
        <w:rPr>
          <w:rFonts w:ascii="Arial" w:hAnsi="Arial" w:cs="Arial"/>
          <w:bCs/>
          <w:color w:val="000000" w:themeColor="text1"/>
        </w:rPr>
        <w:t xml:space="preserve"> Global South</w:t>
      </w:r>
      <w:r w:rsidRPr="00D80E10">
        <w:rPr>
          <w:rFonts w:ascii="Arial" w:hAnsi="Arial" w:cs="Arial"/>
          <w:bCs/>
          <w:color w:val="000000" w:themeColor="text1"/>
        </w:rPr>
        <w:t xml:space="preserve"> institutions</w:t>
      </w:r>
      <w:r w:rsidR="00E15E5E" w:rsidRPr="00D80E10">
        <w:rPr>
          <w:rFonts w:ascii="Arial" w:hAnsi="Arial" w:cs="Arial"/>
          <w:bCs/>
          <w:color w:val="000000" w:themeColor="text1"/>
        </w:rPr>
        <w:t xml:space="preserve"> </w:t>
      </w:r>
      <w:r w:rsidRPr="00D80E10">
        <w:rPr>
          <w:rFonts w:ascii="Arial" w:hAnsi="Arial" w:cs="Arial"/>
          <w:bCs/>
          <w:color w:val="000000" w:themeColor="text1"/>
        </w:rPr>
        <w:t>and domiciled in the Global South</w:t>
      </w:r>
      <w:r w:rsidR="00C25040" w:rsidRPr="00D80E10">
        <w:rPr>
          <w:rFonts w:ascii="Arial" w:hAnsi="Arial" w:cs="Arial"/>
          <w:bCs/>
          <w:color w:val="000000" w:themeColor="text1"/>
        </w:rPr>
        <w:t>, with a G</w:t>
      </w:r>
      <w:r w:rsidR="001C6687" w:rsidRPr="00D80E10">
        <w:rPr>
          <w:rFonts w:ascii="Arial" w:hAnsi="Arial" w:cs="Arial"/>
          <w:bCs/>
          <w:color w:val="000000" w:themeColor="text1"/>
        </w:rPr>
        <w:t xml:space="preserve">lobal </w:t>
      </w:r>
      <w:r w:rsidR="00C25040" w:rsidRPr="00D80E10">
        <w:rPr>
          <w:rFonts w:ascii="Arial" w:hAnsi="Arial" w:cs="Arial"/>
          <w:bCs/>
          <w:color w:val="000000" w:themeColor="text1"/>
        </w:rPr>
        <w:t>S</w:t>
      </w:r>
      <w:r w:rsidR="001C6687" w:rsidRPr="00D80E10">
        <w:rPr>
          <w:rFonts w:ascii="Arial" w:hAnsi="Arial" w:cs="Arial"/>
          <w:bCs/>
          <w:color w:val="000000" w:themeColor="text1"/>
        </w:rPr>
        <w:t>outh</w:t>
      </w:r>
      <w:r w:rsidR="00C25040" w:rsidRPr="00D80E10">
        <w:rPr>
          <w:rFonts w:ascii="Arial" w:hAnsi="Arial" w:cs="Arial"/>
          <w:bCs/>
          <w:color w:val="000000" w:themeColor="text1"/>
        </w:rPr>
        <w:t xml:space="preserve"> research focus</w:t>
      </w:r>
      <w:r w:rsidRPr="00D80E10">
        <w:rPr>
          <w:rFonts w:ascii="Arial" w:hAnsi="Arial" w:cs="Arial"/>
          <w:bCs/>
          <w:color w:val="000000" w:themeColor="text1"/>
        </w:rPr>
        <w:t>.</w:t>
      </w:r>
    </w:p>
    <w:p w14:paraId="163572DC" w14:textId="090F41CB" w:rsidR="00BD7EF4" w:rsidRPr="00D80E10" w:rsidRDefault="00395FE5" w:rsidP="00395FE5">
      <w:pPr>
        <w:pStyle w:val="ListParagraph"/>
        <w:numPr>
          <w:ilvl w:val="0"/>
          <w:numId w:val="10"/>
        </w:numPr>
        <w:spacing w:after="240" w:line="240" w:lineRule="auto"/>
        <w:rPr>
          <w:rFonts w:ascii="Arial" w:hAnsi="Arial" w:cs="Arial"/>
          <w:bCs/>
          <w:color w:val="000000" w:themeColor="text1"/>
        </w:rPr>
      </w:pPr>
      <w:r w:rsidRPr="00D80E10">
        <w:rPr>
          <w:rFonts w:ascii="Arial" w:hAnsi="Arial" w:cs="Arial"/>
          <w:bCs/>
          <w:color w:val="000000" w:themeColor="text1"/>
        </w:rPr>
        <w:t xml:space="preserve">Additional authors are </w:t>
      </w:r>
      <w:r w:rsidR="007F46BF" w:rsidRPr="00D80E10">
        <w:rPr>
          <w:rFonts w:ascii="Arial" w:hAnsi="Arial" w:cs="Arial"/>
          <w:bCs/>
          <w:color w:val="000000" w:themeColor="text1"/>
        </w:rPr>
        <w:t xml:space="preserve">included </w:t>
      </w:r>
      <w:r w:rsidRPr="00D80E10">
        <w:rPr>
          <w:rFonts w:ascii="Arial" w:hAnsi="Arial" w:cs="Arial"/>
          <w:bCs/>
          <w:color w:val="000000" w:themeColor="text1"/>
        </w:rPr>
        <w:t>at the discretion of the corresponding author.</w:t>
      </w:r>
    </w:p>
    <w:p w14:paraId="5FA3D632" w14:textId="290685F6" w:rsidR="00DB2DD8" w:rsidRPr="00D80E10" w:rsidRDefault="00DB2DD8" w:rsidP="00DB2DD8">
      <w:pPr>
        <w:pStyle w:val="ListParagraph"/>
        <w:numPr>
          <w:ilvl w:val="0"/>
          <w:numId w:val="10"/>
        </w:numPr>
        <w:spacing w:after="240" w:line="240" w:lineRule="auto"/>
        <w:rPr>
          <w:rFonts w:ascii="Arial" w:hAnsi="Arial" w:cs="Arial"/>
          <w:bCs/>
          <w:color w:val="000000" w:themeColor="text1"/>
        </w:rPr>
      </w:pPr>
      <w:r w:rsidRPr="00D80E10">
        <w:rPr>
          <w:rFonts w:ascii="Arial" w:hAnsi="Arial" w:cs="Arial"/>
          <w:bCs/>
          <w:color w:val="000000" w:themeColor="text1"/>
        </w:rPr>
        <w:t xml:space="preserve">We encourage submissions from scholars </w:t>
      </w:r>
      <w:r w:rsidR="006A063A" w:rsidRPr="00D80E10">
        <w:rPr>
          <w:rFonts w:ascii="Arial" w:hAnsi="Arial" w:cs="Arial"/>
          <w:bCs/>
          <w:color w:val="000000" w:themeColor="text1"/>
        </w:rPr>
        <w:t xml:space="preserve">will </w:t>
      </w:r>
      <w:r w:rsidRPr="00D80E10">
        <w:rPr>
          <w:rFonts w:ascii="Arial" w:hAnsi="Arial" w:cs="Arial"/>
          <w:bCs/>
          <w:color w:val="000000" w:themeColor="text1"/>
        </w:rPr>
        <w:t>present papers at the HDCA Conference 2024.</w:t>
      </w:r>
    </w:p>
    <w:p w14:paraId="25E51002" w14:textId="77777777" w:rsidR="00DB2DD8" w:rsidRPr="00D80E10" w:rsidRDefault="00DB2DD8" w:rsidP="00DB2DD8">
      <w:pPr>
        <w:pStyle w:val="ListParagraph"/>
        <w:spacing w:after="240" w:line="240" w:lineRule="auto"/>
        <w:rPr>
          <w:rFonts w:ascii="Arial" w:hAnsi="Arial" w:cs="Arial"/>
          <w:bCs/>
          <w:color w:val="000000" w:themeColor="text1"/>
        </w:rPr>
      </w:pPr>
    </w:p>
    <w:p w14:paraId="5B6512CA" w14:textId="77777777" w:rsidR="009B253C" w:rsidRPr="00D80E10" w:rsidRDefault="009B253C" w:rsidP="00D55A97">
      <w:pPr>
        <w:spacing w:after="240" w:line="240" w:lineRule="auto"/>
        <w:rPr>
          <w:rFonts w:ascii="Arial" w:hAnsi="Arial" w:cs="Arial"/>
          <w:b/>
          <w:color w:val="000000" w:themeColor="text1"/>
        </w:rPr>
      </w:pPr>
    </w:p>
    <w:p w14:paraId="1B840F7B" w14:textId="2EA71889" w:rsidR="00844EDB" w:rsidRPr="00D80E10" w:rsidRDefault="00844EDB" w:rsidP="00D55A97">
      <w:pPr>
        <w:spacing w:after="240" w:line="240" w:lineRule="auto"/>
        <w:rPr>
          <w:rFonts w:ascii="Arial" w:hAnsi="Arial" w:cs="Arial"/>
          <w:color w:val="000000" w:themeColor="text1"/>
        </w:rPr>
      </w:pPr>
      <w:r w:rsidRPr="00D80E10">
        <w:rPr>
          <w:rFonts w:ascii="Arial" w:hAnsi="Arial" w:cs="Arial"/>
          <w:b/>
          <w:color w:val="000000" w:themeColor="text1"/>
        </w:rPr>
        <w:lastRenderedPageBreak/>
        <w:t>Proposed process and timeline</w:t>
      </w:r>
      <w:r w:rsidR="009B7E96" w:rsidRPr="00D80E10">
        <w:rPr>
          <w:rFonts w:ascii="Arial" w:hAnsi="Arial" w:cs="Arial"/>
          <w:b/>
          <w:color w:val="000000" w:themeColor="text1"/>
        </w:rPr>
        <w:t>:</w:t>
      </w:r>
    </w:p>
    <w:p w14:paraId="3452A5F2" w14:textId="31C59CD7" w:rsidR="009B7E96" w:rsidRPr="00D80E10" w:rsidRDefault="009B7E96" w:rsidP="000A62F5">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Call for papers</w:t>
      </w:r>
      <w:r w:rsidR="00C26176" w:rsidRPr="00D80E10">
        <w:rPr>
          <w:rFonts w:ascii="Arial" w:hAnsi="Arial" w:cs="Arial"/>
          <w:color w:val="000000" w:themeColor="text1"/>
        </w:rPr>
        <w:t xml:space="preserve">: </w:t>
      </w:r>
      <w:r w:rsidR="00327942" w:rsidRPr="00D80E10">
        <w:rPr>
          <w:rFonts w:ascii="Arial" w:hAnsi="Arial" w:cs="Arial"/>
          <w:color w:val="000000" w:themeColor="text1"/>
          <w:bdr w:val="none" w:sz="0" w:space="0" w:color="auto" w:frame="1"/>
        </w:rPr>
        <w:t>2</w:t>
      </w:r>
      <w:r w:rsidR="00C337B3" w:rsidRPr="00D80E10">
        <w:rPr>
          <w:rFonts w:ascii="Arial" w:hAnsi="Arial" w:cs="Arial"/>
          <w:color w:val="000000" w:themeColor="text1"/>
          <w:bdr w:val="none" w:sz="0" w:space="0" w:color="auto" w:frame="1"/>
        </w:rPr>
        <w:t>8</w:t>
      </w:r>
      <w:r w:rsidR="00327942" w:rsidRPr="00D80E10">
        <w:rPr>
          <w:rFonts w:ascii="Arial" w:hAnsi="Arial" w:cs="Arial"/>
          <w:color w:val="000000" w:themeColor="text1"/>
          <w:bdr w:val="none" w:sz="0" w:space="0" w:color="auto" w:frame="1"/>
        </w:rPr>
        <w:t>th May</w:t>
      </w:r>
      <w:r w:rsidR="00F04DF4" w:rsidRPr="00D80E10">
        <w:rPr>
          <w:rFonts w:ascii="Arial" w:hAnsi="Arial" w:cs="Arial"/>
          <w:color w:val="000000" w:themeColor="text1"/>
          <w:bdr w:val="none" w:sz="0" w:space="0" w:color="auto" w:frame="1"/>
        </w:rPr>
        <w:t xml:space="preserve"> 2024</w:t>
      </w:r>
    </w:p>
    <w:p w14:paraId="61B4FA98" w14:textId="1AAB5F5D" w:rsidR="009B7E96" w:rsidRPr="00D80E10" w:rsidRDefault="0052320A" w:rsidP="000A62F5">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Abstract s</w:t>
      </w:r>
      <w:r w:rsidR="009B7E96" w:rsidRPr="00D80E10">
        <w:rPr>
          <w:rFonts w:ascii="Arial" w:hAnsi="Arial" w:cs="Arial"/>
          <w:color w:val="000000" w:themeColor="text1"/>
        </w:rPr>
        <w:t>ubmission deadline</w:t>
      </w:r>
      <w:r w:rsidR="00C26176" w:rsidRPr="00D80E10">
        <w:rPr>
          <w:rFonts w:ascii="Arial" w:hAnsi="Arial" w:cs="Arial"/>
          <w:color w:val="000000" w:themeColor="text1"/>
        </w:rPr>
        <w:t xml:space="preserve">: </w:t>
      </w:r>
      <w:r w:rsidR="00876701">
        <w:rPr>
          <w:rFonts w:ascii="Arial" w:hAnsi="Arial" w:cs="Arial"/>
          <w:color w:val="000000" w:themeColor="text1"/>
          <w:bdr w:val="none" w:sz="0" w:space="0" w:color="auto" w:frame="1"/>
        </w:rPr>
        <w:t>4 August</w:t>
      </w:r>
      <w:r w:rsidR="00F04DF4" w:rsidRPr="00D80E10">
        <w:rPr>
          <w:rFonts w:ascii="Arial" w:hAnsi="Arial" w:cs="Arial"/>
          <w:color w:val="000000" w:themeColor="text1"/>
          <w:bdr w:val="none" w:sz="0" w:space="0" w:color="auto" w:frame="1"/>
        </w:rPr>
        <w:t xml:space="preserve"> 2024</w:t>
      </w:r>
    </w:p>
    <w:p w14:paraId="3011F8E4" w14:textId="42198C57" w:rsidR="00327942" w:rsidRPr="00D80E10" w:rsidRDefault="0052320A" w:rsidP="00327942">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Notification of abstract acceptance</w:t>
      </w:r>
      <w:r w:rsidR="00103B46" w:rsidRPr="00D80E10">
        <w:rPr>
          <w:rFonts w:ascii="Arial" w:hAnsi="Arial" w:cs="Arial"/>
          <w:color w:val="000000" w:themeColor="text1"/>
        </w:rPr>
        <w:t xml:space="preserve">: </w:t>
      </w:r>
      <w:r w:rsidR="001A1BF1" w:rsidRPr="00D80E10">
        <w:rPr>
          <w:rFonts w:ascii="Arial" w:hAnsi="Arial" w:cs="Arial"/>
          <w:color w:val="000000" w:themeColor="text1"/>
          <w:bdr w:val="none" w:sz="0" w:space="0" w:color="auto" w:frame="1"/>
        </w:rPr>
        <w:t>22</w:t>
      </w:r>
      <w:r w:rsidR="00327942" w:rsidRPr="00D80E10">
        <w:rPr>
          <w:rFonts w:ascii="Arial" w:hAnsi="Arial" w:cs="Arial"/>
          <w:color w:val="000000" w:themeColor="text1"/>
          <w:bdr w:val="none" w:sz="0" w:space="0" w:color="auto" w:frame="1"/>
        </w:rPr>
        <w:t xml:space="preserve"> August</w:t>
      </w:r>
      <w:r w:rsidR="00F04DF4" w:rsidRPr="00D80E10">
        <w:rPr>
          <w:rFonts w:ascii="Arial" w:hAnsi="Arial" w:cs="Arial"/>
          <w:color w:val="000000" w:themeColor="text1"/>
          <w:bdr w:val="none" w:sz="0" w:space="0" w:color="auto" w:frame="1"/>
        </w:rPr>
        <w:t xml:space="preserve"> 2024</w:t>
      </w:r>
    </w:p>
    <w:p w14:paraId="1FE35AD3" w14:textId="5616EE09" w:rsidR="009B7E96" w:rsidRPr="00D80E10" w:rsidRDefault="009B7E96" w:rsidP="000A62F5">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Final papers due</w:t>
      </w:r>
      <w:r w:rsidR="00103B46" w:rsidRPr="00D80E10">
        <w:rPr>
          <w:rFonts w:ascii="Arial" w:hAnsi="Arial" w:cs="Arial"/>
          <w:color w:val="000000" w:themeColor="text1"/>
        </w:rPr>
        <w:t xml:space="preserve">: </w:t>
      </w:r>
      <w:r w:rsidR="00327942" w:rsidRPr="00D80E10">
        <w:rPr>
          <w:rFonts w:ascii="Arial" w:hAnsi="Arial" w:cs="Arial"/>
          <w:color w:val="000000" w:themeColor="text1"/>
          <w:bdr w:val="none" w:sz="0" w:space="0" w:color="auto" w:frame="1"/>
        </w:rPr>
        <w:t>30 December</w:t>
      </w:r>
      <w:r w:rsidR="00F04DF4" w:rsidRPr="00D80E10">
        <w:rPr>
          <w:rFonts w:ascii="Arial" w:hAnsi="Arial" w:cs="Arial"/>
          <w:color w:val="000000" w:themeColor="text1"/>
          <w:bdr w:val="none" w:sz="0" w:space="0" w:color="auto" w:frame="1"/>
        </w:rPr>
        <w:t xml:space="preserve"> 2024</w:t>
      </w:r>
    </w:p>
    <w:p w14:paraId="3A62FE9F" w14:textId="48562E26" w:rsidR="00327942" w:rsidRPr="00D80E10" w:rsidRDefault="0052320A" w:rsidP="002423FE">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 xml:space="preserve">Peer review/Selection of papers: </w:t>
      </w:r>
      <w:r w:rsidR="00327942" w:rsidRPr="00D80E10">
        <w:rPr>
          <w:rFonts w:ascii="Arial" w:hAnsi="Arial" w:cs="Arial"/>
          <w:color w:val="000000" w:themeColor="text1"/>
          <w:bdr w:val="none" w:sz="0" w:space="0" w:color="auto" w:frame="1"/>
        </w:rPr>
        <w:t>30</w:t>
      </w:r>
      <w:r w:rsidR="00327942" w:rsidRPr="00D80E10">
        <w:rPr>
          <w:rStyle w:val="apple-converted-space"/>
          <w:rFonts w:ascii="Arial" w:hAnsi="Arial" w:cs="Arial"/>
          <w:color w:val="000000" w:themeColor="text1"/>
          <w:bdr w:val="none" w:sz="0" w:space="0" w:color="auto" w:frame="1"/>
        </w:rPr>
        <w:t> </w:t>
      </w:r>
      <w:r w:rsidR="00327942" w:rsidRPr="00D80E10">
        <w:rPr>
          <w:rFonts w:ascii="Arial" w:hAnsi="Arial" w:cs="Arial"/>
          <w:color w:val="000000" w:themeColor="text1"/>
          <w:bdr w:val="none" w:sz="0" w:space="0" w:color="auto" w:frame="1"/>
        </w:rPr>
        <w:t>August 2025</w:t>
      </w:r>
    </w:p>
    <w:p w14:paraId="17B2B302" w14:textId="1A01DAD0" w:rsidR="004D79BE" w:rsidRPr="00D80E10" w:rsidRDefault="004D79BE" w:rsidP="000A62F5">
      <w:pPr>
        <w:pStyle w:val="ListParagraph"/>
        <w:numPr>
          <w:ilvl w:val="0"/>
          <w:numId w:val="12"/>
        </w:numPr>
        <w:spacing w:after="240" w:line="240" w:lineRule="auto"/>
        <w:rPr>
          <w:rFonts w:ascii="Arial" w:hAnsi="Arial" w:cs="Arial"/>
          <w:color w:val="000000" w:themeColor="text1"/>
        </w:rPr>
      </w:pPr>
      <w:r w:rsidRPr="00D80E10">
        <w:rPr>
          <w:rFonts w:ascii="Arial" w:hAnsi="Arial" w:cs="Arial"/>
          <w:color w:val="000000" w:themeColor="text1"/>
        </w:rPr>
        <w:t xml:space="preserve">Publication of issue: </w:t>
      </w:r>
      <w:r w:rsidR="00327942" w:rsidRPr="00D80E10">
        <w:rPr>
          <w:rFonts w:ascii="Arial" w:hAnsi="Arial" w:cs="Arial"/>
          <w:color w:val="000000" w:themeColor="text1"/>
          <w:bdr w:val="none" w:sz="0" w:space="0" w:color="auto" w:frame="1"/>
        </w:rPr>
        <w:t>November 2025</w:t>
      </w:r>
    </w:p>
    <w:p w14:paraId="15947F21" w14:textId="77777777" w:rsidR="009C510E" w:rsidRPr="00D80E10" w:rsidRDefault="009C510E" w:rsidP="009C510E">
      <w:pPr>
        <w:spacing w:after="240" w:line="240" w:lineRule="auto"/>
        <w:rPr>
          <w:rFonts w:ascii="Arial" w:hAnsi="Arial" w:cs="Arial"/>
          <w:color w:val="000000" w:themeColor="text1"/>
        </w:rPr>
      </w:pPr>
    </w:p>
    <w:p w14:paraId="57AAEA4F" w14:textId="77777777" w:rsidR="009C510E" w:rsidRPr="00D80E10" w:rsidRDefault="009C510E" w:rsidP="009C510E">
      <w:pPr>
        <w:pStyle w:val="NormalWeb"/>
        <w:shd w:val="clear" w:color="auto" w:fill="FFFFFF"/>
        <w:rPr>
          <w:rFonts w:ascii="Arial" w:hAnsi="Arial" w:cs="Arial"/>
          <w:sz w:val="22"/>
          <w:szCs w:val="22"/>
        </w:rPr>
      </w:pPr>
      <w:r w:rsidRPr="00D80E10">
        <w:rPr>
          <w:rStyle w:val="Strong"/>
          <w:rFonts w:ascii="Arial" w:eastAsiaTheme="majorEastAsia" w:hAnsi="Arial" w:cs="Arial"/>
          <w:sz w:val="22"/>
          <w:szCs w:val="22"/>
        </w:rPr>
        <w:t>Submission Procedure</w:t>
      </w:r>
    </w:p>
    <w:p w14:paraId="52EBD095" w14:textId="77777777" w:rsidR="009C510E" w:rsidRPr="00D80E10" w:rsidRDefault="009C510E" w:rsidP="009C510E">
      <w:pPr>
        <w:pStyle w:val="NormalWeb"/>
        <w:shd w:val="clear" w:color="auto" w:fill="FFFFFF"/>
        <w:spacing w:before="0" w:beforeAutospacing="0" w:after="0" w:afterAutospacing="0" w:line="276" w:lineRule="auto"/>
        <w:rPr>
          <w:rFonts w:ascii="Arial" w:hAnsi="Arial" w:cs="Arial"/>
          <w:sz w:val="22"/>
          <w:szCs w:val="22"/>
        </w:rPr>
      </w:pPr>
      <w:r w:rsidRPr="00D80E10">
        <w:rPr>
          <w:rFonts w:ascii="Arial" w:hAnsi="Arial" w:cs="Arial"/>
          <w:sz w:val="22"/>
          <w:szCs w:val="22"/>
        </w:rPr>
        <w:t xml:space="preserve">Please first submit an abstract of 500 words to Sarah Ward (sarah.ward@ed.ac.uk) and Fenella Somerville (fenella@mweb.co.za) no later than </w:t>
      </w:r>
      <w:r w:rsidRPr="00D80E10">
        <w:rPr>
          <w:rFonts w:ascii="Arial" w:hAnsi="Arial" w:cs="Arial"/>
          <w:sz w:val="22"/>
          <w:szCs w:val="22"/>
          <w:bdr w:val="none" w:sz="0" w:space="0" w:color="auto" w:frame="1"/>
        </w:rPr>
        <w:t>28 July 2024</w:t>
      </w:r>
      <w:r w:rsidRPr="00D80E10">
        <w:rPr>
          <w:rFonts w:ascii="Arial" w:hAnsi="Arial" w:cs="Arial"/>
          <w:sz w:val="22"/>
          <w:szCs w:val="22"/>
        </w:rPr>
        <w:t xml:space="preserve">. </w:t>
      </w:r>
    </w:p>
    <w:p w14:paraId="3BADD5F2" w14:textId="77777777" w:rsidR="009C510E" w:rsidRPr="00D80E10" w:rsidRDefault="009C510E" w:rsidP="009C510E">
      <w:pPr>
        <w:pStyle w:val="NormalWeb"/>
        <w:shd w:val="clear" w:color="auto" w:fill="FFFFFF"/>
        <w:spacing w:before="0" w:beforeAutospacing="0" w:after="120" w:afterAutospacing="0" w:line="276" w:lineRule="auto"/>
        <w:rPr>
          <w:rFonts w:ascii="Arial" w:hAnsi="Arial" w:cs="Arial"/>
          <w:sz w:val="22"/>
          <w:szCs w:val="22"/>
        </w:rPr>
      </w:pPr>
      <w:r w:rsidRPr="00D80E10">
        <w:rPr>
          <w:rFonts w:ascii="Arial" w:hAnsi="Arial" w:cs="Arial"/>
          <w:sz w:val="22"/>
          <w:szCs w:val="22"/>
        </w:rPr>
        <w:t xml:space="preserve">Proposals should include the author name/s, short biographies, affiliation/s and a contact email address. </w:t>
      </w:r>
    </w:p>
    <w:p w14:paraId="16F57B62" w14:textId="77777777" w:rsidR="009C510E" w:rsidRPr="00D80E10" w:rsidRDefault="009C510E" w:rsidP="009C510E">
      <w:pPr>
        <w:pStyle w:val="NormalWeb"/>
        <w:shd w:val="clear" w:color="auto" w:fill="FFFFFF"/>
        <w:spacing w:before="0" w:beforeAutospacing="0" w:after="120" w:afterAutospacing="0" w:line="276" w:lineRule="auto"/>
        <w:rPr>
          <w:rFonts w:ascii="Arial" w:hAnsi="Arial" w:cs="Arial"/>
          <w:sz w:val="22"/>
          <w:szCs w:val="22"/>
        </w:rPr>
      </w:pPr>
      <w:r w:rsidRPr="00D80E10">
        <w:rPr>
          <w:rFonts w:ascii="Arial" w:hAnsi="Arial" w:cs="Arial"/>
          <w:sz w:val="22"/>
          <w:szCs w:val="22"/>
        </w:rPr>
        <w:t xml:space="preserve">Following review of abstracts, authors will be notified no later than </w:t>
      </w:r>
      <w:r w:rsidRPr="00D80E10">
        <w:rPr>
          <w:rFonts w:ascii="Arial" w:hAnsi="Arial" w:cs="Arial"/>
          <w:b/>
          <w:bCs/>
          <w:color w:val="000000" w:themeColor="text1"/>
          <w:sz w:val="22"/>
          <w:szCs w:val="22"/>
          <w:bdr w:val="none" w:sz="0" w:space="0" w:color="auto" w:frame="1"/>
        </w:rPr>
        <w:t>22 August 2024</w:t>
      </w:r>
      <w:r w:rsidRPr="00D80E10">
        <w:rPr>
          <w:rFonts w:ascii="Arial" w:hAnsi="Arial" w:cs="Arial"/>
          <w:sz w:val="22"/>
          <w:szCs w:val="22"/>
        </w:rPr>
        <w:t xml:space="preserve"> whether a full paper will be invited for submission. </w:t>
      </w:r>
      <w:r w:rsidRPr="00D80E10">
        <w:rPr>
          <w:rFonts w:ascii="Arial" w:hAnsi="Arial" w:cs="Arial"/>
          <w:b/>
          <w:bCs/>
          <w:sz w:val="22"/>
          <w:szCs w:val="22"/>
        </w:rPr>
        <w:t>Please, note that to be invited for submission does not imply acceptance of papers.</w:t>
      </w:r>
    </w:p>
    <w:p w14:paraId="628B299A" w14:textId="77777777" w:rsidR="009C510E" w:rsidRPr="00D80E10" w:rsidRDefault="009C510E" w:rsidP="009C510E">
      <w:pPr>
        <w:pStyle w:val="NormalWeb"/>
        <w:shd w:val="clear" w:color="auto" w:fill="FFFFFF"/>
        <w:spacing w:before="0" w:beforeAutospacing="0" w:after="120" w:afterAutospacing="0" w:line="276" w:lineRule="auto"/>
        <w:rPr>
          <w:rFonts w:ascii="Arial" w:hAnsi="Arial" w:cs="Arial"/>
          <w:sz w:val="22"/>
          <w:szCs w:val="22"/>
        </w:rPr>
      </w:pPr>
      <w:r w:rsidRPr="00D80E10">
        <w:rPr>
          <w:rFonts w:ascii="Arial" w:hAnsi="Arial" w:cs="Arial"/>
          <w:sz w:val="22"/>
          <w:szCs w:val="22"/>
        </w:rPr>
        <w:t xml:space="preserve">If you are invited to submit a full paper, please submit full papers online at: </w:t>
      </w:r>
      <w:r w:rsidRPr="00D80E10">
        <w:rPr>
          <w:rStyle w:val="Strong"/>
          <w:rFonts w:ascii="Arial" w:eastAsiaTheme="majorEastAsia" w:hAnsi="Arial" w:cs="Arial"/>
          <w:color w:val="0070C0"/>
          <w:sz w:val="22"/>
          <w:szCs w:val="22"/>
        </w:rPr>
        <w:t>https://mc.manuscriptcentral.com/cjhd</w:t>
      </w:r>
      <w:r w:rsidRPr="00D80E10">
        <w:rPr>
          <w:rFonts w:ascii="Arial" w:hAnsi="Arial" w:cs="Arial"/>
          <w:sz w:val="22"/>
          <w:szCs w:val="22"/>
        </w:rPr>
        <w:t xml:space="preserve">. According to the JHDC’s guidelines for preparing manuscripts, please send the paper identified as ‘Main Document’, with all information identifying the authors removed to allow it to be refereed anonymously. </w:t>
      </w:r>
    </w:p>
    <w:p w14:paraId="0FC7F255" w14:textId="77777777" w:rsidR="009C510E" w:rsidRPr="00D80E10" w:rsidRDefault="009C510E" w:rsidP="009C510E">
      <w:pPr>
        <w:pStyle w:val="NormalWeb"/>
        <w:shd w:val="clear" w:color="auto" w:fill="FFFFFF"/>
        <w:spacing w:before="0" w:beforeAutospacing="0" w:after="0" w:afterAutospacing="0" w:line="276" w:lineRule="auto"/>
        <w:rPr>
          <w:rFonts w:ascii="Arial" w:hAnsi="Arial" w:cs="Arial"/>
          <w:sz w:val="22"/>
          <w:szCs w:val="22"/>
        </w:rPr>
      </w:pPr>
      <w:r w:rsidRPr="00D80E10">
        <w:rPr>
          <w:rFonts w:ascii="Arial" w:hAnsi="Arial" w:cs="Arial"/>
          <w:sz w:val="22"/>
          <w:szCs w:val="22"/>
        </w:rPr>
        <w:t>When submitting, please choose ‘special issue article’ as the manuscript type, and ‘</w:t>
      </w:r>
      <w:r w:rsidRPr="00D80E10">
        <w:rPr>
          <w:rFonts w:ascii="Arial" w:hAnsi="Arial" w:cs="Arial"/>
          <w:color w:val="000000" w:themeColor="text1"/>
          <w:sz w:val="22"/>
          <w:szCs w:val="22"/>
          <w:shd w:val="clear" w:color="auto" w:fill="FFFFFF"/>
        </w:rPr>
        <w:t>Education, sustainability and social justice</w:t>
      </w:r>
      <w:r w:rsidRPr="00D80E10">
        <w:rPr>
          <w:rFonts w:ascii="Arial" w:hAnsi="Arial" w:cs="Arial"/>
          <w:sz w:val="22"/>
          <w:szCs w:val="22"/>
        </w:rPr>
        <w:t>’ as the special issue name.</w:t>
      </w:r>
    </w:p>
    <w:p w14:paraId="04A86440" w14:textId="77777777" w:rsidR="009C510E" w:rsidRPr="00D80E10" w:rsidRDefault="009C510E" w:rsidP="009C510E">
      <w:pPr>
        <w:pStyle w:val="NormalWeb"/>
        <w:shd w:val="clear" w:color="auto" w:fill="FFFFFF"/>
        <w:spacing w:after="120" w:afterAutospacing="0" w:line="276" w:lineRule="auto"/>
        <w:rPr>
          <w:rFonts w:ascii="Arial" w:hAnsi="Arial" w:cs="Arial"/>
          <w:sz w:val="22"/>
          <w:szCs w:val="22"/>
        </w:rPr>
      </w:pPr>
      <w:r w:rsidRPr="00D80E10">
        <w:rPr>
          <w:rFonts w:ascii="Arial" w:hAnsi="Arial" w:cs="Arial"/>
          <w:sz w:val="22"/>
          <w:szCs w:val="22"/>
        </w:rPr>
        <w:t>Complete instructions for authors can be found at the publisher’s website:</w:t>
      </w:r>
    </w:p>
    <w:p w14:paraId="4B1A95A9" w14:textId="77777777" w:rsidR="009C510E" w:rsidRPr="00D80E10" w:rsidRDefault="009C510E" w:rsidP="009C510E">
      <w:pPr>
        <w:pStyle w:val="NormalWeb"/>
        <w:shd w:val="clear" w:color="auto" w:fill="FFFFFF"/>
        <w:spacing w:before="0" w:beforeAutospacing="0" w:line="276" w:lineRule="auto"/>
        <w:ind w:right="-187"/>
        <w:rPr>
          <w:rFonts w:ascii="Arial" w:hAnsi="Arial" w:cs="Arial"/>
          <w:color w:val="0070C0"/>
          <w:sz w:val="22"/>
          <w:szCs w:val="22"/>
        </w:rPr>
      </w:pPr>
      <w:r w:rsidRPr="00D80E10">
        <w:rPr>
          <w:rFonts w:ascii="Arial" w:eastAsiaTheme="majorEastAsia" w:hAnsi="Arial" w:cs="Arial"/>
          <w:color w:val="0070C0"/>
          <w:sz w:val="22"/>
          <w:szCs w:val="22"/>
        </w:rPr>
        <w:t>http://www.tandfonline.com/action/authorSubmission?journalCode=cjhd20&amp;page=instructions</w:t>
      </w:r>
    </w:p>
    <w:p w14:paraId="55EC46E4" w14:textId="77777777" w:rsidR="009C510E" w:rsidRPr="00D80E10" w:rsidRDefault="009C510E" w:rsidP="009C510E">
      <w:pPr>
        <w:pStyle w:val="NormalWeb"/>
        <w:shd w:val="clear" w:color="auto" w:fill="FFFFFF"/>
        <w:spacing w:before="0" w:beforeAutospacing="0" w:after="120" w:afterAutospacing="0" w:line="276" w:lineRule="auto"/>
        <w:rPr>
          <w:rStyle w:val="Strong"/>
          <w:rFonts w:ascii="Arial" w:eastAsiaTheme="majorEastAsia" w:hAnsi="Arial" w:cs="Arial"/>
          <w:sz w:val="22"/>
          <w:szCs w:val="22"/>
        </w:rPr>
      </w:pPr>
      <w:r w:rsidRPr="00D80E10">
        <w:rPr>
          <w:rFonts w:ascii="Arial" w:hAnsi="Arial" w:cs="Arial"/>
          <w:sz w:val="22"/>
          <w:szCs w:val="22"/>
        </w:rPr>
        <w:t>The deadline for submission of full papers is </w:t>
      </w:r>
      <w:r w:rsidRPr="00D80E10">
        <w:rPr>
          <w:rFonts w:ascii="Arial" w:hAnsi="Arial" w:cs="Arial"/>
          <w:b/>
          <w:bCs/>
          <w:color w:val="000000" w:themeColor="text1"/>
          <w:sz w:val="22"/>
          <w:szCs w:val="22"/>
          <w:bdr w:val="none" w:sz="0" w:space="0" w:color="auto" w:frame="1"/>
        </w:rPr>
        <w:t>30 December 2024</w:t>
      </w:r>
      <w:r w:rsidRPr="00D80E10">
        <w:rPr>
          <w:rStyle w:val="Strong"/>
          <w:rFonts w:ascii="Arial" w:eastAsiaTheme="majorEastAsia" w:hAnsi="Arial" w:cs="Arial"/>
          <w:sz w:val="22"/>
          <w:szCs w:val="22"/>
        </w:rPr>
        <w:t>.</w:t>
      </w:r>
    </w:p>
    <w:p w14:paraId="64687224" w14:textId="77777777" w:rsidR="009C510E" w:rsidRPr="00D80E10" w:rsidRDefault="009C510E" w:rsidP="009C510E">
      <w:pPr>
        <w:spacing w:after="120"/>
        <w:rPr>
          <w:rFonts w:ascii="Arial" w:hAnsi="Arial" w:cs="Arial"/>
          <w:color w:val="000000" w:themeColor="text1"/>
        </w:rPr>
      </w:pPr>
      <w:r w:rsidRPr="00D80E10">
        <w:rPr>
          <w:rFonts w:ascii="Arial" w:hAnsi="Arial" w:cs="Arial"/>
        </w:rPr>
        <w:t>The Special Issue will be published in </w:t>
      </w:r>
      <w:r w:rsidRPr="00D80E10">
        <w:rPr>
          <w:rFonts w:ascii="Arial" w:hAnsi="Arial" w:cs="Arial"/>
          <w:b/>
          <w:bCs/>
          <w:color w:val="000000" w:themeColor="text1"/>
          <w:bdr w:val="none" w:sz="0" w:space="0" w:color="auto" w:frame="1"/>
        </w:rPr>
        <w:t>November 2025.</w:t>
      </w:r>
    </w:p>
    <w:p w14:paraId="607796F2" w14:textId="1474D968" w:rsidR="00F04DF4" w:rsidRPr="00D80E10" w:rsidRDefault="009C510E" w:rsidP="00861746">
      <w:pPr>
        <w:pStyle w:val="NormalWeb"/>
        <w:shd w:val="clear" w:color="auto" w:fill="FFFFFF"/>
        <w:spacing w:line="276" w:lineRule="auto"/>
        <w:rPr>
          <w:rFonts w:ascii="Arial" w:hAnsi="Arial" w:cs="Arial"/>
          <w:sz w:val="22"/>
          <w:szCs w:val="22"/>
        </w:rPr>
      </w:pPr>
      <w:r w:rsidRPr="00D80E10">
        <w:rPr>
          <w:rFonts w:ascii="Arial" w:hAnsi="Arial" w:cs="Arial"/>
          <w:sz w:val="22"/>
          <w:szCs w:val="22"/>
        </w:rPr>
        <w:t xml:space="preserve">For enquiries, please contact Sarah Ward (sarah.ward@ed.ac.uk) and Fenella Somerville (fenella@mweb.co.za). </w:t>
      </w:r>
    </w:p>
    <w:sectPr w:rsidR="00F04DF4" w:rsidRPr="00D80E10" w:rsidSect="00EE560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8B74" w14:textId="77777777" w:rsidR="00286651" w:rsidRDefault="00286651" w:rsidP="00AC528E">
      <w:pPr>
        <w:spacing w:after="0" w:line="240" w:lineRule="auto"/>
      </w:pPr>
      <w:r>
        <w:separator/>
      </w:r>
    </w:p>
  </w:endnote>
  <w:endnote w:type="continuationSeparator" w:id="0">
    <w:p w14:paraId="7D47DFCD" w14:textId="77777777" w:rsidR="00286651" w:rsidRDefault="00286651" w:rsidP="00AC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2409408"/>
      <w:docPartObj>
        <w:docPartGallery w:val="Page Numbers (Bottom of Page)"/>
        <w:docPartUnique/>
      </w:docPartObj>
    </w:sdtPr>
    <w:sdtContent>
      <w:p w14:paraId="71F37E50" w14:textId="67B33073" w:rsidR="00F60365" w:rsidRDefault="00F60365" w:rsidP="00E50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1C40EC" w14:textId="77777777" w:rsidR="00F60365" w:rsidRDefault="00F60365" w:rsidP="00F60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035673"/>
      <w:docPartObj>
        <w:docPartGallery w:val="Page Numbers (Bottom of Page)"/>
        <w:docPartUnique/>
      </w:docPartObj>
    </w:sdtPr>
    <w:sdtContent>
      <w:p w14:paraId="0CD2248C" w14:textId="74F0A373" w:rsidR="00F60365" w:rsidRDefault="00F60365" w:rsidP="00E50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6BB381" w14:textId="77777777" w:rsidR="00F60365" w:rsidRDefault="00F60365" w:rsidP="00F60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361B" w14:textId="77777777" w:rsidR="00286651" w:rsidRDefault="00286651" w:rsidP="00AC528E">
      <w:pPr>
        <w:spacing w:after="0" w:line="240" w:lineRule="auto"/>
      </w:pPr>
      <w:r>
        <w:separator/>
      </w:r>
    </w:p>
  </w:footnote>
  <w:footnote w:type="continuationSeparator" w:id="0">
    <w:p w14:paraId="532B5DDB" w14:textId="77777777" w:rsidR="00286651" w:rsidRDefault="00286651" w:rsidP="00AC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CBB"/>
    <w:multiLevelType w:val="hybridMultilevel"/>
    <w:tmpl w:val="9EE8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2EC3"/>
    <w:multiLevelType w:val="multilevel"/>
    <w:tmpl w:val="53F68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611B6"/>
    <w:multiLevelType w:val="multilevel"/>
    <w:tmpl w:val="2DFEC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D4F2A"/>
    <w:multiLevelType w:val="multilevel"/>
    <w:tmpl w:val="7A323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72818"/>
    <w:multiLevelType w:val="hybridMultilevel"/>
    <w:tmpl w:val="BB842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3F7342"/>
    <w:multiLevelType w:val="multilevel"/>
    <w:tmpl w:val="155CD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614EB"/>
    <w:multiLevelType w:val="hybridMultilevel"/>
    <w:tmpl w:val="DD8CD3B8"/>
    <w:lvl w:ilvl="0" w:tplc="B29A5D8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C07F04"/>
    <w:multiLevelType w:val="hybridMultilevel"/>
    <w:tmpl w:val="1ADC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5736"/>
    <w:multiLevelType w:val="hybridMultilevel"/>
    <w:tmpl w:val="F5D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379B2"/>
    <w:multiLevelType w:val="hybridMultilevel"/>
    <w:tmpl w:val="E9D8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67ADE"/>
    <w:multiLevelType w:val="multilevel"/>
    <w:tmpl w:val="F8986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96450"/>
    <w:multiLevelType w:val="hybridMultilevel"/>
    <w:tmpl w:val="4898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44F73"/>
    <w:multiLevelType w:val="hybridMultilevel"/>
    <w:tmpl w:val="5134A06C"/>
    <w:lvl w:ilvl="0" w:tplc="F5821544">
      <w:start w:val="1"/>
      <w:numFmt w:val="bullet"/>
      <w:lvlText w:val=" "/>
      <w:lvlJc w:val="left"/>
      <w:pPr>
        <w:tabs>
          <w:tab w:val="num" w:pos="720"/>
        </w:tabs>
        <w:ind w:left="720" w:hanging="360"/>
      </w:pPr>
      <w:rPr>
        <w:rFonts w:ascii="Tw Cen MT" w:hAnsi="Tw Cen MT" w:hint="default"/>
      </w:rPr>
    </w:lvl>
    <w:lvl w:ilvl="1" w:tplc="3B50D7D6" w:tentative="1">
      <w:start w:val="1"/>
      <w:numFmt w:val="bullet"/>
      <w:lvlText w:val=" "/>
      <w:lvlJc w:val="left"/>
      <w:pPr>
        <w:tabs>
          <w:tab w:val="num" w:pos="1440"/>
        </w:tabs>
        <w:ind w:left="1440" w:hanging="360"/>
      </w:pPr>
      <w:rPr>
        <w:rFonts w:ascii="Tw Cen MT" w:hAnsi="Tw Cen MT" w:hint="default"/>
      </w:rPr>
    </w:lvl>
    <w:lvl w:ilvl="2" w:tplc="E2D23D14" w:tentative="1">
      <w:start w:val="1"/>
      <w:numFmt w:val="bullet"/>
      <w:lvlText w:val=" "/>
      <w:lvlJc w:val="left"/>
      <w:pPr>
        <w:tabs>
          <w:tab w:val="num" w:pos="2160"/>
        </w:tabs>
        <w:ind w:left="2160" w:hanging="360"/>
      </w:pPr>
      <w:rPr>
        <w:rFonts w:ascii="Tw Cen MT" w:hAnsi="Tw Cen MT" w:hint="default"/>
      </w:rPr>
    </w:lvl>
    <w:lvl w:ilvl="3" w:tplc="A7ECB152" w:tentative="1">
      <w:start w:val="1"/>
      <w:numFmt w:val="bullet"/>
      <w:lvlText w:val=" "/>
      <w:lvlJc w:val="left"/>
      <w:pPr>
        <w:tabs>
          <w:tab w:val="num" w:pos="2880"/>
        </w:tabs>
        <w:ind w:left="2880" w:hanging="360"/>
      </w:pPr>
      <w:rPr>
        <w:rFonts w:ascii="Tw Cen MT" w:hAnsi="Tw Cen MT" w:hint="default"/>
      </w:rPr>
    </w:lvl>
    <w:lvl w:ilvl="4" w:tplc="2FF8AE8A" w:tentative="1">
      <w:start w:val="1"/>
      <w:numFmt w:val="bullet"/>
      <w:lvlText w:val=" "/>
      <w:lvlJc w:val="left"/>
      <w:pPr>
        <w:tabs>
          <w:tab w:val="num" w:pos="3600"/>
        </w:tabs>
        <w:ind w:left="3600" w:hanging="360"/>
      </w:pPr>
      <w:rPr>
        <w:rFonts w:ascii="Tw Cen MT" w:hAnsi="Tw Cen MT" w:hint="default"/>
      </w:rPr>
    </w:lvl>
    <w:lvl w:ilvl="5" w:tplc="89DEA4B6" w:tentative="1">
      <w:start w:val="1"/>
      <w:numFmt w:val="bullet"/>
      <w:lvlText w:val=" "/>
      <w:lvlJc w:val="left"/>
      <w:pPr>
        <w:tabs>
          <w:tab w:val="num" w:pos="4320"/>
        </w:tabs>
        <w:ind w:left="4320" w:hanging="360"/>
      </w:pPr>
      <w:rPr>
        <w:rFonts w:ascii="Tw Cen MT" w:hAnsi="Tw Cen MT" w:hint="default"/>
      </w:rPr>
    </w:lvl>
    <w:lvl w:ilvl="6" w:tplc="8A8A755E" w:tentative="1">
      <w:start w:val="1"/>
      <w:numFmt w:val="bullet"/>
      <w:lvlText w:val=" "/>
      <w:lvlJc w:val="left"/>
      <w:pPr>
        <w:tabs>
          <w:tab w:val="num" w:pos="5040"/>
        </w:tabs>
        <w:ind w:left="5040" w:hanging="360"/>
      </w:pPr>
      <w:rPr>
        <w:rFonts w:ascii="Tw Cen MT" w:hAnsi="Tw Cen MT" w:hint="default"/>
      </w:rPr>
    </w:lvl>
    <w:lvl w:ilvl="7" w:tplc="16729AAA" w:tentative="1">
      <w:start w:val="1"/>
      <w:numFmt w:val="bullet"/>
      <w:lvlText w:val=" "/>
      <w:lvlJc w:val="left"/>
      <w:pPr>
        <w:tabs>
          <w:tab w:val="num" w:pos="5760"/>
        </w:tabs>
        <w:ind w:left="5760" w:hanging="360"/>
      </w:pPr>
      <w:rPr>
        <w:rFonts w:ascii="Tw Cen MT" w:hAnsi="Tw Cen MT" w:hint="default"/>
      </w:rPr>
    </w:lvl>
    <w:lvl w:ilvl="8" w:tplc="101E9F66"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62A80F75"/>
    <w:multiLevelType w:val="hybridMultilevel"/>
    <w:tmpl w:val="6922A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A6E34"/>
    <w:multiLevelType w:val="hybridMultilevel"/>
    <w:tmpl w:val="226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34806"/>
    <w:multiLevelType w:val="hybridMultilevel"/>
    <w:tmpl w:val="87BC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A5A4D"/>
    <w:multiLevelType w:val="hybridMultilevel"/>
    <w:tmpl w:val="F1E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F46DE"/>
    <w:multiLevelType w:val="multilevel"/>
    <w:tmpl w:val="0786D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C235AC"/>
    <w:multiLevelType w:val="hybridMultilevel"/>
    <w:tmpl w:val="1AF4798E"/>
    <w:lvl w:ilvl="0" w:tplc="04100001">
      <w:start w:val="1"/>
      <w:numFmt w:val="bullet"/>
      <w:lvlText w:val=""/>
      <w:lvlJc w:val="left"/>
      <w:pPr>
        <w:ind w:left="720" w:hanging="360"/>
      </w:pPr>
      <w:rPr>
        <w:rFonts w:ascii="Symbol" w:hAnsi="Symbol" w:hint="default"/>
      </w:rPr>
    </w:lvl>
    <w:lvl w:ilvl="1" w:tplc="A4F61A8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3998298">
    <w:abstractNumId w:val="16"/>
  </w:num>
  <w:num w:numId="2" w16cid:durableId="1625846877">
    <w:abstractNumId w:val="11"/>
  </w:num>
  <w:num w:numId="3" w16cid:durableId="1529946850">
    <w:abstractNumId w:val="9"/>
  </w:num>
  <w:num w:numId="4" w16cid:durableId="182792500">
    <w:abstractNumId w:val="4"/>
  </w:num>
  <w:num w:numId="5" w16cid:durableId="595987363">
    <w:abstractNumId w:val="18"/>
  </w:num>
  <w:num w:numId="6" w16cid:durableId="1959023163">
    <w:abstractNumId w:val="6"/>
  </w:num>
  <w:num w:numId="7" w16cid:durableId="650864626">
    <w:abstractNumId w:val="15"/>
  </w:num>
  <w:num w:numId="8" w16cid:durableId="13577239">
    <w:abstractNumId w:val="7"/>
  </w:num>
  <w:num w:numId="9" w16cid:durableId="1118069270">
    <w:abstractNumId w:val="13"/>
  </w:num>
  <w:num w:numId="10" w16cid:durableId="982272202">
    <w:abstractNumId w:val="8"/>
  </w:num>
  <w:num w:numId="11" w16cid:durableId="2007978332">
    <w:abstractNumId w:val="0"/>
  </w:num>
  <w:num w:numId="12" w16cid:durableId="1275557641">
    <w:abstractNumId w:val="14"/>
  </w:num>
  <w:num w:numId="13" w16cid:durableId="1389647025">
    <w:abstractNumId w:val="12"/>
  </w:num>
  <w:num w:numId="14" w16cid:durableId="791824224">
    <w:abstractNumId w:val="3"/>
  </w:num>
  <w:num w:numId="15" w16cid:durableId="1220362042">
    <w:abstractNumId w:val="2"/>
  </w:num>
  <w:num w:numId="16" w16cid:durableId="978150503">
    <w:abstractNumId w:val="1"/>
  </w:num>
  <w:num w:numId="17" w16cid:durableId="352730808">
    <w:abstractNumId w:val="5"/>
  </w:num>
  <w:num w:numId="18" w16cid:durableId="917711062">
    <w:abstractNumId w:val="17"/>
  </w:num>
  <w:num w:numId="19" w16cid:durableId="2081440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20"/>
    <w:rsid w:val="0001054B"/>
    <w:rsid w:val="00020EAB"/>
    <w:rsid w:val="00031394"/>
    <w:rsid w:val="00045139"/>
    <w:rsid w:val="00056A03"/>
    <w:rsid w:val="00064BF5"/>
    <w:rsid w:val="00065171"/>
    <w:rsid w:val="000714FE"/>
    <w:rsid w:val="00071BBA"/>
    <w:rsid w:val="000721AE"/>
    <w:rsid w:val="00074D74"/>
    <w:rsid w:val="000A03ED"/>
    <w:rsid w:val="000A10A9"/>
    <w:rsid w:val="000A1826"/>
    <w:rsid w:val="000A500E"/>
    <w:rsid w:val="000A62F5"/>
    <w:rsid w:val="000A6995"/>
    <w:rsid w:val="000C1D65"/>
    <w:rsid w:val="000C23A3"/>
    <w:rsid w:val="000C4835"/>
    <w:rsid w:val="000C6CBC"/>
    <w:rsid w:val="000D4E31"/>
    <w:rsid w:val="000D7C3D"/>
    <w:rsid w:val="000E0D44"/>
    <w:rsid w:val="000E2887"/>
    <w:rsid w:val="000F066D"/>
    <w:rsid w:val="000F3150"/>
    <w:rsid w:val="000F50E3"/>
    <w:rsid w:val="00103904"/>
    <w:rsid w:val="00103B46"/>
    <w:rsid w:val="00105FF0"/>
    <w:rsid w:val="00107153"/>
    <w:rsid w:val="00107BA7"/>
    <w:rsid w:val="00107E58"/>
    <w:rsid w:val="00120AC2"/>
    <w:rsid w:val="001216B0"/>
    <w:rsid w:val="0012217D"/>
    <w:rsid w:val="001532EB"/>
    <w:rsid w:val="0015542C"/>
    <w:rsid w:val="00155B69"/>
    <w:rsid w:val="00156597"/>
    <w:rsid w:val="00176AF5"/>
    <w:rsid w:val="001838D2"/>
    <w:rsid w:val="001A0E6A"/>
    <w:rsid w:val="001A1BF1"/>
    <w:rsid w:val="001A2473"/>
    <w:rsid w:val="001A444E"/>
    <w:rsid w:val="001A624A"/>
    <w:rsid w:val="001C1CBA"/>
    <w:rsid w:val="001C6687"/>
    <w:rsid w:val="001D1F18"/>
    <w:rsid w:val="001D3A84"/>
    <w:rsid w:val="001D3E04"/>
    <w:rsid w:val="001D679B"/>
    <w:rsid w:val="001E0D5F"/>
    <w:rsid w:val="001E234D"/>
    <w:rsid w:val="001E3E3F"/>
    <w:rsid w:val="001F11BF"/>
    <w:rsid w:val="001F2B7D"/>
    <w:rsid w:val="002025EF"/>
    <w:rsid w:val="00214059"/>
    <w:rsid w:val="00214A93"/>
    <w:rsid w:val="002204FF"/>
    <w:rsid w:val="00241E13"/>
    <w:rsid w:val="002423FE"/>
    <w:rsid w:val="00265AF4"/>
    <w:rsid w:val="00265FDE"/>
    <w:rsid w:val="0027514A"/>
    <w:rsid w:val="00276BD8"/>
    <w:rsid w:val="002778AE"/>
    <w:rsid w:val="0028209A"/>
    <w:rsid w:val="0028436C"/>
    <w:rsid w:val="00286651"/>
    <w:rsid w:val="00294355"/>
    <w:rsid w:val="002A2DD5"/>
    <w:rsid w:val="002B1914"/>
    <w:rsid w:val="002C2172"/>
    <w:rsid w:val="002C3683"/>
    <w:rsid w:val="002C4B54"/>
    <w:rsid w:val="002C598D"/>
    <w:rsid w:val="002D2624"/>
    <w:rsid w:val="002D33DB"/>
    <w:rsid w:val="00305037"/>
    <w:rsid w:val="00305C2E"/>
    <w:rsid w:val="0031073D"/>
    <w:rsid w:val="00327942"/>
    <w:rsid w:val="003335C4"/>
    <w:rsid w:val="003341C0"/>
    <w:rsid w:val="00334BA7"/>
    <w:rsid w:val="00335F6B"/>
    <w:rsid w:val="00342C54"/>
    <w:rsid w:val="003558FB"/>
    <w:rsid w:val="003670C0"/>
    <w:rsid w:val="00370965"/>
    <w:rsid w:val="00373958"/>
    <w:rsid w:val="00376A65"/>
    <w:rsid w:val="00385107"/>
    <w:rsid w:val="00391DA3"/>
    <w:rsid w:val="00392BB8"/>
    <w:rsid w:val="00395FE5"/>
    <w:rsid w:val="003A4A1F"/>
    <w:rsid w:val="003B6914"/>
    <w:rsid w:val="003C1081"/>
    <w:rsid w:val="003D337E"/>
    <w:rsid w:val="003E164D"/>
    <w:rsid w:val="003F17BF"/>
    <w:rsid w:val="004121B2"/>
    <w:rsid w:val="00422854"/>
    <w:rsid w:val="004265E8"/>
    <w:rsid w:val="0044437F"/>
    <w:rsid w:val="0045037E"/>
    <w:rsid w:val="00451A91"/>
    <w:rsid w:val="00452D65"/>
    <w:rsid w:val="0045733D"/>
    <w:rsid w:val="004578EA"/>
    <w:rsid w:val="00464B0A"/>
    <w:rsid w:val="00491D9F"/>
    <w:rsid w:val="00492FDC"/>
    <w:rsid w:val="004A3997"/>
    <w:rsid w:val="004A7EF8"/>
    <w:rsid w:val="004B63C4"/>
    <w:rsid w:val="004C11EE"/>
    <w:rsid w:val="004D79BE"/>
    <w:rsid w:val="004D7FF6"/>
    <w:rsid w:val="004E0E05"/>
    <w:rsid w:val="004E0E20"/>
    <w:rsid w:val="004E289B"/>
    <w:rsid w:val="004E4656"/>
    <w:rsid w:val="004F432A"/>
    <w:rsid w:val="0050032B"/>
    <w:rsid w:val="00501D56"/>
    <w:rsid w:val="005225BE"/>
    <w:rsid w:val="0052320A"/>
    <w:rsid w:val="00530071"/>
    <w:rsid w:val="00534EC6"/>
    <w:rsid w:val="005435AC"/>
    <w:rsid w:val="0054642B"/>
    <w:rsid w:val="00547161"/>
    <w:rsid w:val="00551770"/>
    <w:rsid w:val="005544DF"/>
    <w:rsid w:val="005612BB"/>
    <w:rsid w:val="005804B1"/>
    <w:rsid w:val="0059286F"/>
    <w:rsid w:val="00596A42"/>
    <w:rsid w:val="00597A49"/>
    <w:rsid w:val="005B0B42"/>
    <w:rsid w:val="005B461F"/>
    <w:rsid w:val="005B7D60"/>
    <w:rsid w:val="005C0BDA"/>
    <w:rsid w:val="005C25A8"/>
    <w:rsid w:val="005C5352"/>
    <w:rsid w:val="005F26DA"/>
    <w:rsid w:val="00603510"/>
    <w:rsid w:val="006347B9"/>
    <w:rsid w:val="00635D0F"/>
    <w:rsid w:val="00641179"/>
    <w:rsid w:val="00641755"/>
    <w:rsid w:val="00641F1B"/>
    <w:rsid w:val="006440AF"/>
    <w:rsid w:val="0065181D"/>
    <w:rsid w:val="00654825"/>
    <w:rsid w:val="00671BD0"/>
    <w:rsid w:val="00690B4B"/>
    <w:rsid w:val="00694AE5"/>
    <w:rsid w:val="00694F55"/>
    <w:rsid w:val="006A063A"/>
    <w:rsid w:val="006A5667"/>
    <w:rsid w:val="006B071E"/>
    <w:rsid w:val="006B4C39"/>
    <w:rsid w:val="006B6379"/>
    <w:rsid w:val="006B7586"/>
    <w:rsid w:val="006B7CB6"/>
    <w:rsid w:val="006C3539"/>
    <w:rsid w:val="006D5057"/>
    <w:rsid w:val="006D55E8"/>
    <w:rsid w:val="006D7670"/>
    <w:rsid w:val="006F4816"/>
    <w:rsid w:val="007035C5"/>
    <w:rsid w:val="007103E0"/>
    <w:rsid w:val="007433A3"/>
    <w:rsid w:val="00745ABE"/>
    <w:rsid w:val="007512F0"/>
    <w:rsid w:val="00754165"/>
    <w:rsid w:val="007574F9"/>
    <w:rsid w:val="00764716"/>
    <w:rsid w:val="0077199C"/>
    <w:rsid w:val="007747E8"/>
    <w:rsid w:val="00774858"/>
    <w:rsid w:val="007759C8"/>
    <w:rsid w:val="00775A59"/>
    <w:rsid w:val="007850A7"/>
    <w:rsid w:val="00791199"/>
    <w:rsid w:val="00791FCC"/>
    <w:rsid w:val="00793228"/>
    <w:rsid w:val="007948B6"/>
    <w:rsid w:val="007A2DF0"/>
    <w:rsid w:val="007A4557"/>
    <w:rsid w:val="007C1A36"/>
    <w:rsid w:val="007C21AC"/>
    <w:rsid w:val="007C2322"/>
    <w:rsid w:val="007D766B"/>
    <w:rsid w:val="007E4ECF"/>
    <w:rsid w:val="007E6B8A"/>
    <w:rsid w:val="007F46BF"/>
    <w:rsid w:val="007F5353"/>
    <w:rsid w:val="008039FA"/>
    <w:rsid w:val="00804B38"/>
    <w:rsid w:val="008063CB"/>
    <w:rsid w:val="008076A9"/>
    <w:rsid w:val="00811617"/>
    <w:rsid w:val="00814B4F"/>
    <w:rsid w:val="008226DD"/>
    <w:rsid w:val="00824860"/>
    <w:rsid w:val="00824B2E"/>
    <w:rsid w:val="008262FE"/>
    <w:rsid w:val="008273EF"/>
    <w:rsid w:val="00831602"/>
    <w:rsid w:val="008357FF"/>
    <w:rsid w:val="008427D6"/>
    <w:rsid w:val="00844EDB"/>
    <w:rsid w:val="008474B4"/>
    <w:rsid w:val="008526FE"/>
    <w:rsid w:val="00861048"/>
    <w:rsid w:val="008610F3"/>
    <w:rsid w:val="00861746"/>
    <w:rsid w:val="00867786"/>
    <w:rsid w:val="00876701"/>
    <w:rsid w:val="00883662"/>
    <w:rsid w:val="00883FD2"/>
    <w:rsid w:val="00884539"/>
    <w:rsid w:val="00892004"/>
    <w:rsid w:val="00893BA2"/>
    <w:rsid w:val="0089482F"/>
    <w:rsid w:val="008A4FE8"/>
    <w:rsid w:val="008A58CA"/>
    <w:rsid w:val="008B0BC4"/>
    <w:rsid w:val="008B1446"/>
    <w:rsid w:val="008C2701"/>
    <w:rsid w:val="008C65BD"/>
    <w:rsid w:val="008C695D"/>
    <w:rsid w:val="008C75DE"/>
    <w:rsid w:val="008E1308"/>
    <w:rsid w:val="008F0C8F"/>
    <w:rsid w:val="00904D3C"/>
    <w:rsid w:val="00926BED"/>
    <w:rsid w:val="00927B65"/>
    <w:rsid w:val="009414E0"/>
    <w:rsid w:val="00942D4C"/>
    <w:rsid w:val="00944360"/>
    <w:rsid w:val="00945473"/>
    <w:rsid w:val="00951AC5"/>
    <w:rsid w:val="00952783"/>
    <w:rsid w:val="009531ED"/>
    <w:rsid w:val="009538A7"/>
    <w:rsid w:val="00975069"/>
    <w:rsid w:val="009755F8"/>
    <w:rsid w:val="00977D32"/>
    <w:rsid w:val="009850C5"/>
    <w:rsid w:val="00991654"/>
    <w:rsid w:val="009917A3"/>
    <w:rsid w:val="009A3573"/>
    <w:rsid w:val="009B253C"/>
    <w:rsid w:val="009B7E96"/>
    <w:rsid w:val="009C510E"/>
    <w:rsid w:val="009D133C"/>
    <w:rsid w:val="009D4FE5"/>
    <w:rsid w:val="009E382D"/>
    <w:rsid w:val="009E3C83"/>
    <w:rsid w:val="009E655F"/>
    <w:rsid w:val="009F4FB8"/>
    <w:rsid w:val="009F6521"/>
    <w:rsid w:val="00A06329"/>
    <w:rsid w:val="00A06AA0"/>
    <w:rsid w:val="00A0767D"/>
    <w:rsid w:val="00A2059F"/>
    <w:rsid w:val="00A2115C"/>
    <w:rsid w:val="00A21820"/>
    <w:rsid w:val="00A34D74"/>
    <w:rsid w:val="00A41B63"/>
    <w:rsid w:val="00A47E05"/>
    <w:rsid w:val="00A53755"/>
    <w:rsid w:val="00A55BCE"/>
    <w:rsid w:val="00A571AC"/>
    <w:rsid w:val="00A57567"/>
    <w:rsid w:val="00A67F29"/>
    <w:rsid w:val="00A74621"/>
    <w:rsid w:val="00A80BC7"/>
    <w:rsid w:val="00A81044"/>
    <w:rsid w:val="00A86AAA"/>
    <w:rsid w:val="00A90A3A"/>
    <w:rsid w:val="00A92338"/>
    <w:rsid w:val="00AA2BF5"/>
    <w:rsid w:val="00AB4FEC"/>
    <w:rsid w:val="00AC366B"/>
    <w:rsid w:val="00AC528E"/>
    <w:rsid w:val="00AC594C"/>
    <w:rsid w:val="00AD1987"/>
    <w:rsid w:val="00AD448C"/>
    <w:rsid w:val="00AD6517"/>
    <w:rsid w:val="00AE0BB4"/>
    <w:rsid w:val="00AE5106"/>
    <w:rsid w:val="00AE5711"/>
    <w:rsid w:val="00AE6E79"/>
    <w:rsid w:val="00AF7A52"/>
    <w:rsid w:val="00B161CE"/>
    <w:rsid w:val="00B27CBA"/>
    <w:rsid w:val="00B30F73"/>
    <w:rsid w:val="00B42E54"/>
    <w:rsid w:val="00B5377B"/>
    <w:rsid w:val="00B556B4"/>
    <w:rsid w:val="00B63930"/>
    <w:rsid w:val="00B678BE"/>
    <w:rsid w:val="00B7371D"/>
    <w:rsid w:val="00B744A2"/>
    <w:rsid w:val="00B74A81"/>
    <w:rsid w:val="00B75EDD"/>
    <w:rsid w:val="00B77CEE"/>
    <w:rsid w:val="00B80A9B"/>
    <w:rsid w:val="00B8508C"/>
    <w:rsid w:val="00B91732"/>
    <w:rsid w:val="00B9795A"/>
    <w:rsid w:val="00BA0F51"/>
    <w:rsid w:val="00BB0041"/>
    <w:rsid w:val="00BB05E4"/>
    <w:rsid w:val="00BB13C9"/>
    <w:rsid w:val="00BC1142"/>
    <w:rsid w:val="00BC4493"/>
    <w:rsid w:val="00BC5C1E"/>
    <w:rsid w:val="00BC5EE8"/>
    <w:rsid w:val="00BD3F5B"/>
    <w:rsid w:val="00BD5208"/>
    <w:rsid w:val="00BD705B"/>
    <w:rsid w:val="00BD776C"/>
    <w:rsid w:val="00BD7EF4"/>
    <w:rsid w:val="00BE33AF"/>
    <w:rsid w:val="00BF4F99"/>
    <w:rsid w:val="00C22A44"/>
    <w:rsid w:val="00C25040"/>
    <w:rsid w:val="00C26176"/>
    <w:rsid w:val="00C30DA6"/>
    <w:rsid w:val="00C326FA"/>
    <w:rsid w:val="00C330E5"/>
    <w:rsid w:val="00C337B3"/>
    <w:rsid w:val="00C37262"/>
    <w:rsid w:val="00C51AAE"/>
    <w:rsid w:val="00C52066"/>
    <w:rsid w:val="00C61D78"/>
    <w:rsid w:val="00C7040C"/>
    <w:rsid w:val="00C75058"/>
    <w:rsid w:val="00C75E2B"/>
    <w:rsid w:val="00C818AD"/>
    <w:rsid w:val="00C82BA3"/>
    <w:rsid w:val="00C82F8B"/>
    <w:rsid w:val="00C83AC1"/>
    <w:rsid w:val="00C85A28"/>
    <w:rsid w:val="00C85C18"/>
    <w:rsid w:val="00CA0036"/>
    <w:rsid w:val="00CA6598"/>
    <w:rsid w:val="00CB79B4"/>
    <w:rsid w:val="00CC4DDA"/>
    <w:rsid w:val="00CD0158"/>
    <w:rsid w:val="00CF0F99"/>
    <w:rsid w:val="00CF2E71"/>
    <w:rsid w:val="00CF3EF9"/>
    <w:rsid w:val="00D1145E"/>
    <w:rsid w:val="00D1247B"/>
    <w:rsid w:val="00D1418B"/>
    <w:rsid w:val="00D1765F"/>
    <w:rsid w:val="00D2215D"/>
    <w:rsid w:val="00D227F8"/>
    <w:rsid w:val="00D24745"/>
    <w:rsid w:val="00D340C9"/>
    <w:rsid w:val="00D35794"/>
    <w:rsid w:val="00D40C8E"/>
    <w:rsid w:val="00D5419C"/>
    <w:rsid w:val="00D55A97"/>
    <w:rsid w:val="00D649DA"/>
    <w:rsid w:val="00D72516"/>
    <w:rsid w:val="00D76AE3"/>
    <w:rsid w:val="00D80E10"/>
    <w:rsid w:val="00D81642"/>
    <w:rsid w:val="00D94D1D"/>
    <w:rsid w:val="00DA166C"/>
    <w:rsid w:val="00DA393B"/>
    <w:rsid w:val="00DB2DD8"/>
    <w:rsid w:val="00DB6367"/>
    <w:rsid w:val="00DB73CA"/>
    <w:rsid w:val="00DC082B"/>
    <w:rsid w:val="00DC1490"/>
    <w:rsid w:val="00DC3416"/>
    <w:rsid w:val="00DD1365"/>
    <w:rsid w:val="00DD65F8"/>
    <w:rsid w:val="00DE1D66"/>
    <w:rsid w:val="00E057A8"/>
    <w:rsid w:val="00E13A17"/>
    <w:rsid w:val="00E15E5E"/>
    <w:rsid w:val="00E27AD9"/>
    <w:rsid w:val="00E3460D"/>
    <w:rsid w:val="00E3489B"/>
    <w:rsid w:val="00E37367"/>
    <w:rsid w:val="00E506B5"/>
    <w:rsid w:val="00E52698"/>
    <w:rsid w:val="00E53EE8"/>
    <w:rsid w:val="00E5711A"/>
    <w:rsid w:val="00E625F8"/>
    <w:rsid w:val="00E63FC4"/>
    <w:rsid w:val="00E643C1"/>
    <w:rsid w:val="00E648B9"/>
    <w:rsid w:val="00E742A4"/>
    <w:rsid w:val="00E84BBE"/>
    <w:rsid w:val="00E84F6C"/>
    <w:rsid w:val="00E85D55"/>
    <w:rsid w:val="00EA0AB4"/>
    <w:rsid w:val="00EC026E"/>
    <w:rsid w:val="00EC70E5"/>
    <w:rsid w:val="00EC7CEC"/>
    <w:rsid w:val="00EE5605"/>
    <w:rsid w:val="00EE6575"/>
    <w:rsid w:val="00EF3840"/>
    <w:rsid w:val="00EF62CF"/>
    <w:rsid w:val="00F00BA6"/>
    <w:rsid w:val="00F03507"/>
    <w:rsid w:val="00F049E5"/>
    <w:rsid w:val="00F04DF4"/>
    <w:rsid w:val="00F13033"/>
    <w:rsid w:val="00F162E7"/>
    <w:rsid w:val="00F17256"/>
    <w:rsid w:val="00F227A8"/>
    <w:rsid w:val="00F246E0"/>
    <w:rsid w:val="00F4002E"/>
    <w:rsid w:val="00F4116B"/>
    <w:rsid w:val="00F4298E"/>
    <w:rsid w:val="00F42F74"/>
    <w:rsid w:val="00F55612"/>
    <w:rsid w:val="00F60365"/>
    <w:rsid w:val="00F66E67"/>
    <w:rsid w:val="00F76FA9"/>
    <w:rsid w:val="00F82A4A"/>
    <w:rsid w:val="00F8348A"/>
    <w:rsid w:val="00F87B0D"/>
    <w:rsid w:val="00FA08C8"/>
    <w:rsid w:val="00FA3777"/>
    <w:rsid w:val="00FB58FC"/>
    <w:rsid w:val="00FB66DC"/>
    <w:rsid w:val="00FD1648"/>
    <w:rsid w:val="00FD3282"/>
    <w:rsid w:val="00FE011D"/>
    <w:rsid w:val="00FE1503"/>
    <w:rsid w:val="00FE7729"/>
    <w:rsid w:val="00FF257F"/>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4CEB"/>
  <w15:docId w15:val="{E2074013-92CA-4BC9-A672-E9D2B2B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B2"/>
    <w:pPr>
      <w:spacing w:after="200" w:line="276" w:lineRule="auto"/>
    </w:pPr>
    <w:rPr>
      <w:sz w:val="22"/>
      <w:szCs w:val="22"/>
    </w:rPr>
  </w:style>
  <w:style w:type="paragraph" w:styleId="Heading2">
    <w:name w:val="heading 2"/>
    <w:basedOn w:val="Normal"/>
    <w:link w:val="Heading2Char"/>
    <w:uiPriority w:val="9"/>
    <w:qFormat/>
    <w:locked/>
    <w:rsid w:val="00EF3840"/>
    <w:pPr>
      <w:spacing w:before="100" w:beforeAutospacing="1" w:after="100" w:afterAutospacing="1" w:line="240" w:lineRule="auto"/>
      <w:outlineLvl w:val="1"/>
    </w:pPr>
    <w:rPr>
      <w:rFonts w:ascii="Times New Roman" w:eastAsia="Times New Roman" w:hAnsi="Times New Roman"/>
      <w:b/>
      <w:bCs/>
      <w:sz w:val="36"/>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236F8"/>
    <w:rPr>
      <w:rFonts w:ascii="Lucida Grande" w:hAnsi="Lucida Grande"/>
      <w:sz w:val="18"/>
      <w:szCs w:val="18"/>
    </w:rPr>
  </w:style>
  <w:style w:type="character" w:customStyle="1" w:styleId="BalloonTextChar">
    <w:name w:val="Balloon Text Char"/>
    <w:basedOn w:val="DefaultParagraphFont"/>
    <w:uiPriority w:val="99"/>
    <w:semiHidden/>
    <w:rsid w:val="00B236F8"/>
    <w:rPr>
      <w:rFonts w:ascii="Lucida Grande" w:hAnsi="Lucida Grande"/>
      <w:sz w:val="18"/>
      <w:szCs w:val="18"/>
    </w:rPr>
  </w:style>
  <w:style w:type="character" w:customStyle="1" w:styleId="BalloonTextChar0">
    <w:name w:val="Balloon Text Char"/>
    <w:basedOn w:val="DefaultParagraphFont"/>
    <w:uiPriority w:val="99"/>
    <w:semiHidden/>
    <w:rsid w:val="00B236F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236F8"/>
    <w:rPr>
      <w:rFonts w:ascii="Lucida Grande" w:hAnsi="Lucida Grande"/>
      <w:sz w:val="18"/>
      <w:szCs w:val="18"/>
    </w:rPr>
  </w:style>
  <w:style w:type="paragraph" w:styleId="ListParagraph">
    <w:name w:val="List Paragraph"/>
    <w:basedOn w:val="Normal"/>
    <w:uiPriority w:val="34"/>
    <w:qFormat/>
    <w:rsid w:val="00AD6517"/>
    <w:pPr>
      <w:ind w:left="720"/>
      <w:contextualSpacing/>
    </w:pPr>
  </w:style>
  <w:style w:type="paragraph" w:styleId="Header">
    <w:name w:val="header"/>
    <w:basedOn w:val="Normal"/>
    <w:link w:val="HeaderChar"/>
    <w:uiPriority w:val="99"/>
    <w:semiHidden/>
    <w:rsid w:val="00AC5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C528E"/>
    <w:rPr>
      <w:rFonts w:cs="Times New Roman"/>
    </w:rPr>
  </w:style>
  <w:style w:type="paragraph" w:styleId="Footer">
    <w:name w:val="footer"/>
    <w:basedOn w:val="Normal"/>
    <w:link w:val="FooterChar"/>
    <w:uiPriority w:val="99"/>
    <w:semiHidden/>
    <w:rsid w:val="00AC52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C528E"/>
    <w:rPr>
      <w:rFonts w:cs="Times New Roman"/>
    </w:rPr>
  </w:style>
  <w:style w:type="character" w:styleId="Hyperlink">
    <w:name w:val="Hyperlink"/>
    <w:basedOn w:val="DefaultParagraphFont"/>
    <w:uiPriority w:val="99"/>
    <w:unhideWhenUsed/>
    <w:rsid w:val="00107E58"/>
    <w:rPr>
      <w:color w:val="0000FF" w:themeColor="hyperlink"/>
      <w:u w:val="single"/>
    </w:rPr>
  </w:style>
  <w:style w:type="paragraph" w:customStyle="1" w:styleId="Default">
    <w:name w:val="Default"/>
    <w:rsid w:val="009F4FB8"/>
    <w:pPr>
      <w:autoSpaceDE w:val="0"/>
      <w:autoSpaceDN w:val="0"/>
      <w:adjustRightInd w:val="0"/>
    </w:pPr>
    <w:rPr>
      <w:rFonts w:ascii="Times New Roman" w:hAnsi="Times New Roman"/>
      <w:color w:val="000000"/>
      <w:sz w:val="24"/>
      <w:szCs w:val="24"/>
      <w:lang w:val="it-IT"/>
    </w:rPr>
  </w:style>
  <w:style w:type="character" w:styleId="Strong">
    <w:name w:val="Strong"/>
    <w:basedOn w:val="DefaultParagraphFont"/>
    <w:uiPriority w:val="22"/>
    <w:qFormat/>
    <w:locked/>
    <w:rsid w:val="00A81044"/>
    <w:rPr>
      <w:b/>
      <w:bCs/>
    </w:rPr>
  </w:style>
  <w:style w:type="character" w:styleId="HTMLCite">
    <w:name w:val="HTML Cite"/>
    <w:basedOn w:val="DefaultParagraphFont"/>
    <w:uiPriority w:val="99"/>
    <w:semiHidden/>
    <w:unhideWhenUsed/>
    <w:rsid w:val="00B30F73"/>
    <w:rPr>
      <w:i/>
      <w:iCs/>
    </w:rPr>
  </w:style>
  <w:style w:type="character" w:customStyle="1" w:styleId="Heading2Char">
    <w:name w:val="Heading 2 Char"/>
    <w:basedOn w:val="DefaultParagraphFont"/>
    <w:link w:val="Heading2"/>
    <w:uiPriority w:val="9"/>
    <w:rsid w:val="00EF3840"/>
    <w:rPr>
      <w:rFonts w:ascii="Times New Roman" w:eastAsia="Times New Roman" w:hAnsi="Times New Roman"/>
      <w:b/>
      <w:bCs/>
      <w:sz w:val="36"/>
      <w:szCs w:val="36"/>
      <w:lang w:val="de-DE" w:eastAsia="de-DE"/>
    </w:rPr>
  </w:style>
  <w:style w:type="paragraph" w:styleId="NormalWeb">
    <w:name w:val="Normal (Web)"/>
    <w:basedOn w:val="Normal"/>
    <w:uiPriority w:val="99"/>
    <w:unhideWhenUsed/>
    <w:rsid w:val="00D55A9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55A97"/>
    <w:rPr>
      <w:sz w:val="16"/>
      <w:szCs w:val="16"/>
    </w:rPr>
  </w:style>
  <w:style w:type="paragraph" w:styleId="CommentText">
    <w:name w:val="annotation text"/>
    <w:basedOn w:val="Normal"/>
    <w:link w:val="CommentTextChar"/>
    <w:uiPriority w:val="99"/>
    <w:unhideWhenUsed/>
    <w:rsid w:val="00D55A97"/>
    <w:pPr>
      <w:spacing w:after="0" w:line="240" w:lineRule="auto"/>
      <w:ind w:left="284" w:hanging="284"/>
    </w:pPr>
    <w:rPr>
      <w:rFonts w:ascii="Arial" w:eastAsiaTheme="minorHAnsi" w:hAnsi="Arial"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55A97"/>
    <w:rPr>
      <w:rFonts w:ascii="Arial" w:eastAsiaTheme="minorHAnsi" w:hAnsi="Arial" w:cstheme="minorBidi"/>
      <w:kern w:val="2"/>
      <w14:ligatures w14:val="standardContextual"/>
    </w:rPr>
  </w:style>
  <w:style w:type="paragraph" w:styleId="Revision">
    <w:name w:val="Revision"/>
    <w:hidden/>
    <w:uiPriority w:val="99"/>
    <w:semiHidden/>
    <w:rsid w:val="00D55A97"/>
    <w:rPr>
      <w:sz w:val="22"/>
      <w:szCs w:val="22"/>
    </w:rPr>
  </w:style>
  <w:style w:type="paragraph" w:styleId="CommentSubject">
    <w:name w:val="annotation subject"/>
    <w:basedOn w:val="CommentText"/>
    <w:next w:val="CommentText"/>
    <w:link w:val="CommentSubjectChar"/>
    <w:uiPriority w:val="99"/>
    <w:semiHidden/>
    <w:unhideWhenUsed/>
    <w:rsid w:val="007E4ECF"/>
    <w:pPr>
      <w:spacing w:after="200"/>
      <w:ind w:left="0" w:firstLine="0"/>
    </w:pPr>
    <w:rPr>
      <w:rFonts w:ascii="Calibri" w:eastAsia="Calibri" w:hAnsi="Calibri" w:cs="Times New Roman"/>
      <w:b/>
      <w:bCs/>
      <w:kern w:val="0"/>
      <w14:ligatures w14:val="none"/>
    </w:rPr>
  </w:style>
  <w:style w:type="character" w:customStyle="1" w:styleId="CommentSubjectChar">
    <w:name w:val="Comment Subject Char"/>
    <w:basedOn w:val="CommentTextChar"/>
    <w:link w:val="CommentSubject"/>
    <w:uiPriority w:val="99"/>
    <w:semiHidden/>
    <w:rsid w:val="007E4ECF"/>
    <w:rPr>
      <w:rFonts w:ascii="Arial" w:eastAsiaTheme="minorHAnsi" w:hAnsi="Arial" w:cstheme="minorBidi"/>
      <w:b/>
      <w:bCs/>
      <w:kern w:val="2"/>
      <w14:ligatures w14:val="standardContextual"/>
    </w:rPr>
  </w:style>
  <w:style w:type="character" w:styleId="UnresolvedMention">
    <w:name w:val="Unresolved Mention"/>
    <w:basedOn w:val="DefaultParagraphFont"/>
    <w:uiPriority w:val="99"/>
    <w:semiHidden/>
    <w:unhideWhenUsed/>
    <w:rsid w:val="00F227A8"/>
    <w:rPr>
      <w:color w:val="605E5C"/>
      <w:shd w:val="clear" w:color="auto" w:fill="E1DFDD"/>
    </w:rPr>
  </w:style>
  <w:style w:type="character" w:styleId="PageNumber">
    <w:name w:val="page number"/>
    <w:basedOn w:val="DefaultParagraphFont"/>
    <w:uiPriority w:val="99"/>
    <w:semiHidden/>
    <w:unhideWhenUsed/>
    <w:rsid w:val="00F60365"/>
  </w:style>
  <w:style w:type="character" w:customStyle="1" w:styleId="authorname">
    <w:name w:val="authorname"/>
    <w:basedOn w:val="DefaultParagraphFont"/>
    <w:rsid w:val="005F26DA"/>
  </w:style>
  <w:style w:type="character" w:customStyle="1" w:styleId="separator">
    <w:name w:val="separator"/>
    <w:basedOn w:val="DefaultParagraphFont"/>
    <w:rsid w:val="005F26DA"/>
  </w:style>
  <w:style w:type="character" w:customStyle="1" w:styleId="Date1">
    <w:name w:val="Date1"/>
    <w:basedOn w:val="DefaultParagraphFont"/>
    <w:rsid w:val="005F26DA"/>
  </w:style>
  <w:style w:type="character" w:customStyle="1" w:styleId="arttitle">
    <w:name w:val="art_title"/>
    <w:basedOn w:val="DefaultParagraphFont"/>
    <w:rsid w:val="005F26DA"/>
  </w:style>
  <w:style w:type="character" w:customStyle="1" w:styleId="serialtitle">
    <w:name w:val="serial_title"/>
    <w:basedOn w:val="DefaultParagraphFont"/>
    <w:rsid w:val="005F26DA"/>
  </w:style>
  <w:style w:type="character" w:customStyle="1" w:styleId="volumeissue">
    <w:name w:val="volume_issue"/>
    <w:basedOn w:val="DefaultParagraphFont"/>
    <w:rsid w:val="005F26DA"/>
  </w:style>
  <w:style w:type="character" w:customStyle="1" w:styleId="pagerange">
    <w:name w:val="page_range"/>
    <w:basedOn w:val="DefaultParagraphFont"/>
    <w:rsid w:val="005F26DA"/>
  </w:style>
  <w:style w:type="character" w:customStyle="1" w:styleId="doilink">
    <w:name w:val="doi_link"/>
    <w:basedOn w:val="DefaultParagraphFont"/>
    <w:rsid w:val="005F26DA"/>
  </w:style>
  <w:style w:type="character" w:customStyle="1" w:styleId="apple-converted-space">
    <w:name w:val="apple-converted-space"/>
    <w:basedOn w:val="DefaultParagraphFont"/>
    <w:rsid w:val="0032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7951">
      <w:bodyDiv w:val="1"/>
      <w:marLeft w:val="0"/>
      <w:marRight w:val="0"/>
      <w:marTop w:val="0"/>
      <w:marBottom w:val="0"/>
      <w:divBdr>
        <w:top w:val="none" w:sz="0" w:space="0" w:color="auto"/>
        <w:left w:val="none" w:sz="0" w:space="0" w:color="auto"/>
        <w:bottom w:val="none" w:sz="0" w:space="0" w:color="auto"/>
        <w:right w:val="none" w:sz="0" w:space="0" w:color="auto"/>
      </w:divBdr>
      <w:divsChild>
        <w:div w:id="375352635">
          <w:marLeft w:val="0"/>
          <w:marRight w:val="0"/>
          <w:marTop w:val="0"/>
          <w:marBottom w:val="0"/>
          <w:divBdr>
            <w:top w:val="none" w:sz="0" w:space="0" w:color="auto"/>
            <w:left w:val="none" w:sz="0" w:space="0" w:color="auto"/>
            <w:bottom w:val="none" w:sz="0" w:space="0" w:color="auto"/>
            <w:right w:val="none" w:sz="0" w:space="0" w:color="auto"/>
          </w:divBdr>
          <w:divsChild>
            <w:div w:id="841745215">
              <w:marLeft w:val="0"/>
              <w:marRight w:val="0"/>
              <w:marTop w:val="0"/>
              <w:marBottom w:val="0"/>
              <w:divBdr>
                <w:top w:val="none" w:sz="0" w:space="0" w:color="auto"/>
                <w:left w:val="none" w:sz="0" w:space="0" w:color="auto"/>
                <w:bottom w:val="none" w:sz="0" w:space="0" w:color="auto"/>
                <w:right w:val="none" w:sz="0" w:space="0" w:color="auto"/>
              </w:divBdr>
              <w:divsChild>
                <w:div w:id="3944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5899">
      <w:bodyDiv w:val="1"/>
      <w:marLeft w:val="0"/>
      <w:marRight w:val="0"/>
      <w:marTop w:val="0"/>
      <w:marBottom w:val="0"/>
      <w:divBdr>
        <w:top w:val="none" w:sz="0" w:space="0" w:color="auto"/>
        <w:left w:val="none" w:sz="0" w:space="0" w:color="auto"/>
        <w:bottom w:val="none" w:sz="0" w:space="0" w:color="auto"/>
        <w:right w:val="none" w:sz="0" w:space="0" w:color="auto"/>
      </w:divBdr>
      <w:divsChild>
        <w:div w:id="170535791">
          <w:marLeft w:val="0"/>
          <w:marRight w:val="0"/>
          <w:marTop w:val="0"/>
          <w:marBottom w:val="0"/>
          <w:divBdr>
            <w:top w:val="none" w:sz="0" w:space="0" w:color="auto"/>
            <w:left w:val="none" w:sz="0" w:space="0" w:color="auto"/>
            <w:bottom w:val="none" w:sz="0" w:space="0" w:color="auto"/>
            <w:right w:val="none" w:sz="0" w:space="0" w:color="auto"/>
          </w:divBdr>
        </w:div>
        <w:div w:id="1357271490">
          <w:marLeft w:val="0"/>
          <w:marRight w:val="0"/>
          <w:marTop w:val="0"/>
          <w:marBottom w:val="0"/>
          <w:divBdr>
            <w:top w:val="none" w:sz="0" w:space="0" w:color="auto"/>
            <w:left w:val="none" w:sz="0" w:space="0" w:color="auto"/>
            <w:bottom w:val="none" w:sz="0" w:space="0" w:color="auto"/>
            <w:right w:val="none" w:sz="0" w:space="0" w:color="auto"/>
          </w:divBdr>
        </w:div>
        <w:div w:id="664281552">
          <w:marLeft w:val="0"/>
          <w:marRight w:val="0"/>
          <w:marTop w:val="0"/>
          <w:marBottom w:val="0"/>
          <w:divBdr>
            <w:top w:val="none" w:sz="0" w:space="0" w:color="auto"/>
            <w:left w:val="none" w:sz="0" w:space="0" w:color="auto"/>
            <w:bottom w:val="none" w:sz="0" w:space="0" w:color="auto"/>
            <w:right w:val="none" w:sz="0" w:space="0" w:color="auto"/>
          </w:divBdr>
        </w:div>
        <w:div w:id="1043822056">
          <w:marLeft w:val="0"/>
          <w:marRight w:val="0"/>
          <w:marTop w:val="0"/>
          <w:marBottom w:val="0"/>
          <w:divBdr>
            <w:top w:val="none" w:sz="0" w:space="0" w:color="auto"/>
            <w:left w:val="none" w:sz="0" w:space="0" w:color="auto"/>
            <w:bottom w:val="none" w:sz="0" w:space="0" w:color="auto"/>
            <w:right w:val="none" w:sz="0" w:space="0" w:color="auto"/>
          </w:divBdr>
        </w:div>
        <w:div w:id="1799061320">
          <w:marLeft w:val="0"/>
          <w:marRight w:val="0"/>
          <w:marTop w:val="0"/>
          <w:marBottom w:val="0"/>
          <w:divBdr>
            <w:top w:val="none" w:sz="0" w:space="0" w:color="auto"/>
            <w:left w:val="none" w:sz="0" w:space="0" w:color="auto"/>
            <w:bottom w:val="none" w:sz="0" w:space="0" w:color="auto"/>
            <w:right w:val="none" w:sz="0" w:space="0" w:color="auto"/>
          </w:divBdr>
        </w:div>
        <w:div w:id="234517133">
          <w:marLeft w:val="0"/>
          <w:marRight w:val="0"/>
          <w:marTop w:val="0"/>
          <w:marBottom w:val="0"/>
          <w:divBdr>
            <w:top w:val="none" w:sz="0" w:space="0" w:color="auto"/>
            <w:left w:val="none" w:sz="0" w:space="0" w:color="auto"/>
            <w:bottom w:val="none" w:sz="0" w:space="0" w:color="auto"/>
            <w:right w:val="none" w:sz="0" w:space="0" w:color="auto"/>
          </w:divBdr>
        </w:div>
        <w:div w:id="824125623">
          <w:marLeft w:val="0"/>
          <w:marRight w:val="0"/>
          <w:marTop w:val="0"/>
          <w:marBottom w:val="0"/>
          <w:divBdr>
            <w:top w:val="none" w:sz="0" w:space="0" w:color="auto"/>
            <w:left w:val="none" w:sz="0" w:space="0" w:color="auto"/>
            <w:bottom w:val="none" w:sz="0" w:space="0" w:color="auto"/>
            <w:right w:val="none" w:sz="0" w:space="0" w:color="auto"/>
          </w:divBdr>
        </w:div>
        <w:div w:id="367412635">
          <w:marLeft w:val="0"/>
          <w:marRight w:val="0"/>
          <w:marTop w:val="0"/>
          <w:marBottom w:val="0"/>
          <w:divBdr>
            <w:top w:val="none" w:sz="0" w:space="0" w:color="auto"/>
            <w:left w:val="none" w:sz="0" w:space="0" w:color="auto"/>
            <w:bottom w:val="none" w:sz="0" w:space="0" w:color="auto"/>
            <w:right w:val="none" w:sz="0" w:space="0" w:color="auto"/>
          </w:divBdr>
        </w:div>
        <w:div w:id="1753114265">
          <w:marLeft w:val="0"/>
          <w:marRight w:val="0"/>
          <w:marTop w:val="0"/>
          <w:marBottom w:val="0"/>
          <w:divBdr>
            <w:top w:val="none" w:sz="0" w:space="0" w:color="auto"/>
            <w:left w:val="none" w:sz="0" w:space="0" w:color="auto"/>
            <w:bottom w:val="none" w:sz="0" w:space="0" w:color="auto"/>
            <w:right w:val="none" w:sz="0" w:space="0" w:color="auto"/>
          </w:divBdr>
        </w:div>
      </w:divsChild>
    </w:div>
    <w:div w:id="488522052">
      <w:bodyDiv w:val="1"/>
      <w:marLeft w:val="0"/>
      <w:marRight w:val="0"/>
      <w:marTop w:val="0"/>
      <w:marBottom w:val="0"/>
      <w:divBdr>
        <w:top w:val="none" w:sz="0" w:space="0" w:color="auto"/>
        <w:left w:val="none" w:sz="0" w:space="0" w:color="auto"/>
        <w:bottom w:val="none" w:sz="0" w:space="0" w:color="auto"/>
        <w:right w:val="none" w:sz="0" w:space="0" w:color="auto"/>
      </w:divBdr>
    </w:div>
    <w:div w:id="803891655">
      <w:bodyDiv w:val="1"/>
      <w:marLeft w:val="0"/>
      <w:marRight w:val="0"/>
      <w:marTop w:val="0"/>
      <w:marBottom w:val="0"/>
      <w:divBdr>
        <w:top w:val="none" w:sz="0" w:space="0" w:color="auto"/>
        <w:left w:val="none" w:sz="0" w:space="0" w:color="auto"/>
        <w:bottom w:val="none" w:sz="0" w:space="0" w:color="auto"/>
        <w:right w:val="none" w:sz="0" w:space="0" w:color="auto"/>
      </w:divBdr>
    </w:div>
    <w:div w:id="906912693">
      <w:bodyDiv w:val="1"/>
      <w:marLeft w:val="0"/>
      <w:marRight w:val="0"/>
      <w:marTop w:val="0"/>
      <w:marBottom w:val="0"/>
      <w:divBdr>
        <w:top w:val="none" w:sz="0" w:space="0" w:color="auto"/>
        <w:left w:val="none" w:sz="0" w:space="0" w:color="auto"/>
        <w:bottom w:val="none" w:sz="0" w:space="0" w:color="auto"/>
        <w:right w:val="none" w:sz="0" w:space="0" w:color="auto"/>
      </w:divBdr>
      <w:divsChild>
        <w:div w:id="2071951316">
          <w:marLeft w:val="0"/>
          <w:marRight w:val="0"/>
          <w:marTop w:val="0"/>
          <w:marBottom w:val="0"/>
          <w:divBdr>
            <w:top w:val="none" w:sz="0" w:space="0" w:color="auto"/>
            <w:left w:val="none" w:sz="0" w:space="0" w:color="auto"/>
            <w:bottom w:val="none" w:sz="0" w:space="0" w:color="auto"/>
            <w:right w:val="none" w:sz="0" w:space="0" w:color="auto"/>
          </w:divBdr>
          <w:divsChild>
            <w:div w:id="1752116594">
              <w:marLeft w:val="0"/>
              <w:marRight w:val="0"/>
              <w:marTop w:val="0"/>
              <w:marBottom w:val="0"/>
              <w:divBdr>
                <w:top w:val="none" w:sz="0" w:space="0" w:color="auto"/>
                <w:left w:val="none" w:sz="0" w:space="0" w:color="auto"/>
                <w:bottom w:val="none" w:sz="0" w:space="0" w:color="auto"/>
                <w:right w:val="none" w:sz="0" w:space="0" w:color="auto"/>
              </w:divBdr>
              <w:divsChild>
                <w:div w:id="10752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99005">
      <w:bodyDiv w:val="1"/>
      <w:marLeft w:val="0"/>
      <w:marRight w:val="0"/>
      <w:marTop w:val="0"/>
      <w:marBottom w:val="0"/>
      <w:divBdr>
        <w:top w:val="none" w:sz="0" w:space="0" w:color="auto"/>
        <w:left w:val="none" w:sz="0" w:space="0" w:color="auto"/>
        <w:bottom w:val="none" w:sz="0" w:space="0" w:color="auto"/>
        <w:right w:val="none" w:sz="0" w:space="0" w:color="auto"/>
      </w:divBdr>
      <w:divsChild>
        <w:div w:id="1396411">
          <w:marLeft w:val="0"/>
          <w:marRight w:val="0"/>
          <w:marTop w:val="0"/>
          <w:marBottom w:val="0"/>
          <w:divBdr>
            <w:top w:val="none" w:sz="0" w:space="0" w:color="auto"/>
            <w:left w:val="none" w:sz="0" w:space="0" w:color="auto"/>
            <w:bottom w:val="none" w:sz="0" w:space="0" w:color="auto"/>
            <w:right w:val="none" w:sz="0" w:space="0" w:color="auto"/>
          </w:divBdr>
        </w:div>
        <w:div w:id="48459393">
          <w:marLeft w:val="0"/>
          <w:marRight w:val="0"/>
          <w:marTop w:val="0"/>
          <w:marBottom w:val="0"/>
          <w:divBdr>
            <w:top w:val="none" w:sz="0" w:space="0" w:color="auto"/>
            <w:left w:val="none" w:sz="0" w:space="0" w:color="auto"/>
            <w:bottom w:val="none" w:sz="0" w:space="0" w:color="auto"/>
            <w:right w:val="none" w:sz="0" w:space="0" w:color="auto"/>
          </w:divBdr>
        </w:div>
        <w:div w:id="2104957128">
          <w:marLeft w:val="0"/>
          <w:marRight w:val="0"/>
          <w:marTop w:val="0"/>
          <w:marBottom w:val="0"/>
          <w:divBdr>
            <w:top w:val="none" w:sz="0" w:space="0" w:color="auto"/>
            <w:left w:val="none" w:sz="0" w:space="0" w:color="auto"/>
            <w:bottom w:val="none" w:sz="0" w:space="0" w:color="auto"/>
            <w:right w:val="none" w:sz="0" w:space="0" w:color="auto"/>
          </w:divBdr>
        </w:div>
        <w:div w:id="1154301183">
          <w:marLeft w:val="0"/>
          <w:marRight w:val="0"/>
          <w:marTop w:val="0"/>
          <w:marBottom w:val="0"/>
          <w:divBdr>
            <w:top w:val="none" w:sz="0" w:space="0" w:color="auto"/>
            <w:left w:val="none" w:sz="0" w:space="0" w:color="auto"/>
            <w:bottom w:val="none" w:sz="0" w:space="0" w:color="auto"/>
            <w:right w:val="none" w:sz="0" w:space="0" w:color="auto"/>
          </w:divBdr>
        </w:div>
        <w:div w:id="187108350">
          <w:marLeft w:val="0"/>
          <w:marRight w:val="0"/>
          <w:marTop w:val="0"/>
          <w:marBottom w:val="0"/>
          <w:divBdr>
            <w:top w:val="none" w:sz="0" w:space="0" w:color="auto"/>
            <w:left w:val="none" w:sz="0" w:space="0" w:color="auto"/>
            <w:bottom w:val="none" w:sz="0" w:space="0" w:color="auto"/>
            <w:right w:val="none" w:sz="0" w:space="0" w:color="auto"/>
          </w:divBdr>
        </w:div>
        <w:div w:id="582033494">
          <w:marLeft w:val="0"/>
          <w:marRight w:val="0"/>
          <w:marTop w:val="0"/>
          <w:marBottom w:val="0"/>
          <w:divBdr>
            <w:top w:val="none" w:sz="0" w:space="0" w:color="auto"/>
            <w:left w:val="none" w:sz="0" w:space="0" w:color="auto"/>
            <w:bottom w:val="none" w:sz="0" w:space="0" w:color="auto"/>
            <w:right w:val="none" w:sz="0" w:space="0" w:color="auto"/>
          </w:divBdr>
        </w:div>
        <w:div w:id="375475522">
          <w:marLeft w:val="0"/>
          <w:marRight w:val="0"/>
          <w:marTop w:val="0"/>
          <w:marBottom w:val="0"/>
          <w:divBdr>
            <w:top w:val="none" w:sz="0" w:space="0" w:color="auto"/>
            <w:left w:val="none" w:sz="0" w:space="0" w:color="auto"/>
            <w:bottom w:val="none" w:sz="0" w:space="0" w:color="auto"/>
            <w:right w:val="none" w:sz="0" w:space="0" w:color="auto"/>
          </w:divBdr>
        </w:div>
        <w:div w:id="217742125">
          <w:marLeft w:val="0"/>
          <w:marRight w:val="0"/>
          <w:marTop w:val="0"/>
          <w:marBottom w:val="0"/>
          <w:divBdr>
            <w:top w:val="none" w:sz="0" w:space="0" w:color="auto"/>
            <w:left w:val="none" w:sz="0" w:space="0" w:color="auto"/>
            <w:bottom w:val="none" w:sz="0" w:space="0" w:color="auto"/>
            <w:right w:val="none" w:sz="0" w:space="0" w:color="auto"/>
          </w:divBdr>
        </w:div>
        <w:div w:id="302662633">
          <w:marLeft w:val="0"/>
          <w:marRight w:val="0"/>
          <w:marTop w:val="0"/>
          <w:marBottom w:val="0"/>
          <w:divBdr>
            <w:top w:val="none" w:sz="0" w:space="0" w:color="auto"/>
            <w:left w:val="none" w:sz="0" w:space="0" w:color="auto"/>
            <w:bottom w:val="none" w:sz="0" w:space="0" w:color="auto"/>
            <w:right w:val="none" w:sz="0" w:space="0" w:color="auto"/>
          </w:divBdr>
        </w:div>
        <w:div w:id="1524127056">
          <w:marLeft w:val="0"/>
          <w:marRight w:val="0"/>
          <w:marTop w:val="0"/>
          <w:marBottom w:val="0"/>
          <w:divBdr>
            <w:top w:val="none" w:sz="0" w:space="0" w:color="auto"/>
            <w:left w:val="none" w:sz="0" w:space="0" w:color="auto"/>
            <w:bottom w:val="none" w:sz="0" w:space="0" w:color="auto"/>
            <w:right w:val="none" w:sz="0" w:space="0" w:color="auto"/>
          </w:divBdr>
        </w:div>
        <w:div w:id="192957654">
          <w:marLeft w:val="0"/>
          <w:marRight w:val="0"/>
          <w:marTop w:val="0"/>
          <w:marBottom w:val="0"/>
          <w:divBdr>
            <w:top w:val="none" w:sz="0" w:space="0" w:color="auto"/>
            <w:left w:val="none" w:sz="0" w:space="0" w:color="auto"/>
            <w:bottom w:val="none" w:sz="0" w:space="0" w:color="auto"/>
            <w:right w:val="none" w:sz="0" w:space="0" w:color="auto"/>
          </w:divBdr>
        </w:div>
      </w:divsChild>
    </w:div>
    <w:div w:id="1774088664">
      <w:bodyDiv w:val="1"/>
      <w:marLeft w:val="0"/>
      <w:marRight w:val="0"/>
      <w:marTop w:val="0"/>
      <w:marBottom w:val="0"/>
      <w:divBdr>
        <w:top w:val="none" w:sz="0" w:space="0" w:color="auto"/>
        <w:left w:val="none" w:sz="0" w:space="0" w:color="auto"/>
        <w:bottom w:val="none" w:sz="0" w:space="0" w:color="auto"/>
        <w:right w:val="none" w:sz="0" w:space="0" w:color="auto"/>
      </w:divBdr>
      <w:divsChild>
        <w:div w:id="460155277">
          <w:marLeft w:val="0"/>
          <w:marRight w:val="0"/>
          <w:marTop w:val="0"/>
          <w:marBottom w:val="0"/>
          <w:divBdr>
            <w:top w:val="none" w:sz="0" w:space="0" w:color="auto"/>
            <w:left w:val="none" w:sz="0" w:space="0" w:color="auto"/>
            <w:bottom w:val="none" w:sz="0" w:space="0" w:color="auto"/>
            <w:right w:val="none" w:sz="0" w:space="0" w:color="auto"/>
          </w:divBdr>
          <w:divsChild>
            <w:div w:id="1057510884">
              <w:marLeft w:val="0"/>
              <w:marRight w:val="0"/>
              <w:marTop w:val="0"/>
              <w:marBottom w:val="0"/>
              <w:divBdr>
                <w:top w:val="none" w:sz="0" w:space="0" w:color="auto"/>
                <w:left w:val="none" w:sz="0" w:space="0" w:color="auto"/>
                <w:bottom w:val="none" w:sz="0" w:space="0" w:color="auto"/>
                <w:right w:val="none" w:sz="0" w:space="0" w:color="auto"/>
              </w:divBdr>
              <w:divsChild>
                <w:div w:id="2855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377">
      <w:bodyDiv w:val="1"/>
      <w:marLeft w:val="0"/>
      <w:marRight w:val="0"/>
      <w:marTop w:val="0"/>
      <w:marBottom w:val="0"/>
      <w:divBdr>
        <w:top w:val="none" w:sz="0" w:space="0" w:color="auto"/>
        <w:left w:val="none" w:sz="0" w:space="0" w:color="auto"/>
        <w:bottom w:val="none" w:sz="0" w:space="0" w:color="auto"/>
        <w:right w:val="none" w:sz="0" w:space="0" w:color="auto"/>
      </w:divBdr>
      <w:divsChild>
        <w:div w:id="860432490">
          <w:marLeft w:val="144"/>
          <w:marRight w:val="0"/>
          <w:marTop w:val="240"/>
          <w:marBottom w:val="40"/>
          <w:divBdr>
            <w:top w:val="none" w:sz="0" w:space="0" w:color="auto"/>
            <w:left w:val="none" w:sz="0" w:space="0" w:color="auto"/>
            <w:bottom w:val="none" w:sz="0" w:space="0" w:color="auto"/>
            <w:right w:val="none" w:sz="0" w:space="0" w:color="auto"/>
          </w:divBdr>
        </w:div>
      </w:divsChild>
    </w:div>
    <w:div w:id="19996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B4EF-8457-4D18-BD73-BE4A1BA0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5</Pages>
  <Words>1992</Words>
  <Characters>11361</Characters>
  <Application>Microsoft Office Word</Application>
  <DocSecurity>0</DocSecurity>
  <Lines>94</Lines>
  <Paragraphs>26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Thematic issue: Social Innovation for Human Development</vt:lpstr>
      <vt:lpstr>Thematic issue: Human Rights, Capabilities and Human Development</vt:lpstr>
      <vt:lpstr>Thematic issue: Human Rights, Capabilities and Human Development</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issue: Social Innovation for Human Development</dc:title>
  <dc:subject/>
  <dc:creator>sfukuda</dc:creator>
  <cp:keywords/>
  <dc:description/>
  <cp:lastModifiedBy>Sarah Ward</cp:lastModifiedBy>
  <cp:revision>2</cp:revision>
  <cp:lastPrinted>2008-02-29T21:05:00Z</cp:lastPrinted>
  <dcterms:created xsi:type="dcterms:W3CDTF">2024-07-24T11:35:00Z</dcterms:created>
  <dcterms:modified xsi:type="dcterms:W3CDTF">2024-07-24T11:35:00Z</dcterms:modified>
</cp:coreProperties>
</file>