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71BA2" w14:textId="77777777" w:rsidR="00CA70B6" w:rsidRPr="009E71A2" w:rsidRDefault="00CA70B6" w:rsidP="00CA70B6">
      <w:pPr>
        <w:pStyle w:val="Heading1"/>
        <w:jc w:val="center"/>
        <w:rPr>
          <w:rFonts w:ascii="Times New Roman" w:hAnsi="Times New Roman" w:cs="Times New Roman"/>
          <w:b/>
          <w:u w:val="single"/>
        </w:rPr>
      </w:pPr>
      <w:r w:rsidRPr="009E71A2">
        <w:rPr>
          <w:rFonts w:ascii="Times New Roman" w:hAnsi="Times New Roman" w:cs="Times New Roman"/>
          <w:b/>
          <w:u w:val="single"/>
        </w:rPr>
        <w:t>HDCA TG on PARTICIPATORY METHODS</w:t>
      </w:r>
    </w:p>
    <w:p w14:paraId="544D1A79" w14:textId="77777777" w:rsidR="00CA70B6" w:rsidRPr="009E71A2" w:rsidRDefault="00CA70B6" w:rsidP="00CA70B6">
      <w:pPr>
        <w:pStyle w:val="Heading1"/>
        <w:jc w:val="center"/>
        <w:rPr>
          <w:rFonts w:ascii="Times New Roman" w:hAnsi="Times New Roman" w:cs="Times New Roman"/>
        </w:rPr>
      </w:pPr>
    </w:p>
    <w:p w14:paraId="0E7E92FF" w14:textId="4399C0D8" w:rsidR="00CA70B6" w:rsidRPr="009E71A2" w:rsidRDefault="00CA70B6" w:rsidP="00CA70B6">
      <w:pPr>
        <w:pStyle w:val="Heading1"/>
        <w:jc w:val="center"/>
        <w:rPr>
          <w:rFonts w:ascii="Times New Roman" w:hAnsi="Times New Roman" w:cs="Times New Roman"/>
          <w:b/>
        </w:rPr>
      </w:pPr>
      <w:r w:rsidRPr="009E71A2">
        <w:rPr>
          <w:rFonts w:ascii="Times New Roman" w:hAnsi="Times New Roman" w:cs="Times New Roman"/>
        </w:rPr>
        <w:t>UPDATED BIBLIOGR</w:t>
      </w:r>
      <w:r w:rsidR="00437C18" w:rsidRPr="009E71A2">
        <w:rPr>
          <w:rFonts w:ascii="Times New Roman" w:hAnsi="Times New Roman" w:cs="Times New Roman"/>
        </w:rPr>
        <w:t>A</w:t>
      </w:r>
      <w:r w:rsidRPr="009E71A2">
        <w:rPr>
          <w:rFonts w:ascii="Times New Roman" w:hAnsi="Times New Roman" w:cs="Times New Roman"/>
        </w:rPr>
        <w:t>P</w:t>
      </w:r>
      <w:r w:rsidR="00437C18" w:rsidRPr="009E71A2">
        <w:rPr>
          <w:rFonts w:ascii="Times New Roman" w:hAnsi="Times New Roman" w:cs="Times New Roman"/>
        </w:rPr>
        <w:t xml:space="preserve">HY </w:t>
      </w:r>
      <w:r w:rsidR="007D6645" w:rsidRPr="009E71A2">
        <w:rPr>
          <w:rFonts w:ascii="Times New Roman" w:hAnsi="Times New Roman" w:cs="Times New Roman"/>
        </w:rPr>
        <w:t xml:space="preserve">– </w:t>
      </w:r>
      <w:r w:rsidR="00500C6B">
        <w:rPr>
          <w:rFonts w:ascii="Times New Roman" w:hAnsi="Times New Roman" w:cs="Times New Roman"/>
        </w:rPr>
        <w:t>January</w:t>
      </w:r>
      <w:r w:rsidR="007D6645" w:rsidRPr="009E71A2">
        <w:rPr>
          <w:rFonts w:ascii="Times New Roman" w:hAnsi="Times New Roman" w:cs="Times New Roman"/>
        </w:rPr>
        <w:t xml:space="preserve"> 202</w:t>
      </w:r>
      <w:r w:rsidR="00500C6B">
        <w:rPr>
          <w:rFonts w:ascii="Times New Roman" w:hAnsi="Times New Roman" w:cs="Times New Roman"/>
        </w:rPr>
        <w:t>2</w:t>
      </w:r>
    </w:p>
    <w:p w14:paraId="5C4AD9D8" w14:textId="77777777" w:rsidR="00B03FC0" w:rsidRPr="009E71A2" w:rsidRDefault="00B03FC0" w:rsidP="001D248A">
      <w:pPr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41CD2BC2" w14:textId="33B06245" w:rsidR="009E71A2" w:rsidRDefault="0041319C" w:rsidP="009E71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>Alkire</w:t>
      </w:r>
      <w:proofErr w:type="spellEnd"/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>, S. (2002). Valuing freedoms: Sen's capability approach and poverty reduction. Oxford University Press, USA.</w:t>
      </w:r>
    </w:p>
    <w:p w14:paraId="314E78F2" w14:textId="77777777" w:rsidR="009E71A2" w:rsidRDefault="00C5268C" w:rsidP="009E71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>Abunge</w:t>
      </w:r>
      <w:proofErr w:type="spellEnd"/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C., </w:t>
      </w:r>
      <w:proofErr w:type="spellStart"/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>Coulthard</w:t>
      </w:r>
      <w:proofErr w:type="spellEnd"/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>, S., &amp; Daw, T. M. (2013). Connecting Marine Ecosystem Services to Human Well-being: Insights from Participatory Well-being Assessment in Kenya. </w:t>
      </w:r>
      <w:proofErr w:type="spellStart"/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>Ambio</w:t>
      </w:r>
      <w:proofErr w:type="spellEnd"/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>, 42(8), 1010-1021. doi:10.1007/s13280-013-0456-9</w:t>
      </w:r>
    </w:p>
    <w:p w14:paraId="7ADDD50F" w14:textId="7915AF77" w:rsidR="009E71A2" w:rsidRDefault="00C5268C" w:rsidP="009E71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>Andresen, S.</w:t>
      </w:r>
      <w:r w:rsidR="00FA2292"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&amp; </w:t>
      </w:r>
      <w:proofErr w:type="spellStart"/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>Fegter</w:t>
      </w:r>
      <w:proofErr w:type="spellEnd"/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>, S.</w:t>
      </w:r>
      <w:r w:rsidR="00FA2292"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>(2011). Children Growing Up in Poverty and Their Ideas on What Constitutes a Good Life: Childhood Studies in Germany. In (Vol. 4, pp. 1-19). Dordrecht: Springer Netherlands.</w:t>
      </w:r>
    </w:p>
    <w:p w14:paraId="4FF95912" w14:textId="5F8125AA" w:rsidR="00FF20D0" w:rsidRPr="00FF20D0" w:rsidRDefault="00FF20D0" w:rsidP="009E71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</w:pPr>
      <w:proofErr w:type="spellStart"/>
      <w:r w:rsidRPr="00FF20D0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>Arciprete</w:t>
      </w:r>
      <w:proofErr w:type="spellEnd"/>
      <w:r w:rsidRPr="00FF20D0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 xml:space="preserve">, C. and </w:t>
      </w:r>
      <w:proofErr w:type="spellStart"/>
      <w:r w:rsidRPr="00FF20D0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>Biggeri</w:t>
      </w:r>
      <w:proofErr w:type="spellEnd"/>
      <w:r w:rsidRPr="00FF20D0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 xml:space="preserve">, M. and </w:t>
      </w:r>
      <w:proofErr w:type="spellStart"/>
      <w:r w:rsidRPr="00FF20D0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>Karkara</w:t>
      </w:r>
      <w:proofErr w:type="spellEnd"/>
      <w:r w:rsidRPr="00FF20D0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 xml:space="preserve">, R. (2019), "Children and the youth’s participation in research and </w:t>
      </w:r>
      <w:proofErr w:type="gramStart"/>
      <w:r w:rsidRPr="00FF20D0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>decision making</w:t>
      </w:r>
      <w:proofErr w:type="gramEnd"/>
      <w:r w:rsidRPr="00FF20D0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 xml:space="preserve"> processes” in D. Clark, M. </w:t>
      </w:r>
      <w:proofErr w:type="spellStart"/>
      <w:r w:rsidRPr="00FF20D0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>Biggeri</w:t>
      </w:r>
      <w:proofErr w:type="spellEnd"/>
      <w:r w:rsidRPr="00FF20D0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 xml:space="preserve"> and A.A. </w:t>
      </w:r>
      <w:proofErr w:type="spellStart"/>
      <w:r w:rsidRPr="00FF20D0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>Frediani</w:t>
      </w:r>
      <w:proofErr w:type="spellEnd"/>
      <w:r w:rsidRPr="00FF20D0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 xml:space="preserve"> (Eds.), The Capability Approach, Empowerment and Participation, Palgrave McMillan.</w:t>
      </w:r>
    </w:p>
    <w:p w14:paraId="53E2FDEF" w14:textId="4937C06C" w:rsidR="00883574" w:rsidRPr="009E71A2" w:rsidRDefault="00883574" w:rsidP="009E71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</w:pPr>
      <w:proofErr w:type="spellStart"/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>Boni</w:t>
      </w:r>
      <w:proofErr w:type="spellEnd"/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A., &amp; </w:t>
      </w:r>
      <w:proofErr w:type="spellStart"/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>Millán</w:t>
      </w:r>
      <w:proofErr w:type="spellEnd"/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>, G. F. (2016). Action-research using Participatory Video. A learning experience in San Lorenzo</w:t>
      </w:r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 xml:space="preserve">, Castellón, </w:t>
      </w:r>
      <w:proofErr w:type="spellStart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>Spain</w:t>
      </w:r>
      <w:proofErr w:type="spellEnd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>.</w:t>
      </w:r>
      <w:r w:rsidRPr="009E71A2">
        <w:rPr>
          <w:rStyle w:val="apple-converted-space"/>
          <w:rFonts w:ascii="Times New Roman" w:hAnsi="Times New Roman" w:cs="Times New Roman"/>
          <w:b/>
          <w:color w:val="000000" w:themeColor="text1"/>
          <w:shd w:val="clear" w:color="auto" w:fill="FFFFFF"/>
          <w:lang w:val="es-ES"/>
        </w:rPr>
        <w:t> </w:t>
      </w:r>
      <w:proofErr w:type="spellStart"/>
      <w:r w:rsidRPr="009E71A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es-ES"/>
        </w:rPr>
        <w:t>Commons</w:t>
      </w:r>
      <w:proofErr w:type="spellEnd"/>
      <w:r w:rsidRPr="009E71A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es-ES"/>
        </w:rPr>
        <w:t>. Revista de Comunicación y Ciudadanía Digital</w:t>
      </w:r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>,</w:t>
      </w:r>
      <w:r w:rsidRPr="009E71A2">
        <w:rPr>
          <w:rStyle w:val="apple-converted-space"/>
          <w:rFonts w:ascii="Times New Roman" w:hAnsi="Times New Roman" w:cs="Times New Roman"/>
          <w:b/>
          <w:color w:val="000000" w:themeColor="text1"/>
          <w:shd w:val="clear" w:color="auto" w:fill="FFFFFF"/>
          <w:lang w:val="es-ES"/>
        </w:rPr>
        <w:t> </w:t>
      </w:r>
      <w:r w:rsidRPr="009E71A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es-ES"/>
        </w:rPr>
        <w:t>5</w:t>
      </w:r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>(1).</w:t>
      </w:r>
    </w:p>
    <w:p w14:paraId="4634A8F1" w14:textId="77777777" w:rsidR="00883574" w:rsidRPr="009E71A2" w:rsidRDefault="00883574" w:rsidP="009E71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n-GB"/>
        </w:rPr>
      </w:pPr>
      <w:proofErr w:type="spellStart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Boni</w:t>
      </w:r>
      <w:proofErr w:type="spellEnd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, A., &amp; Walker, M. (2016).</w:t>
      </w:r>
      <w:r w:rsidRPr="009E71A2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 </w:t>
      </w:r>
      <w:r w:rsidRPr="009E71A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en-US"/>
        </w:rPr>
        <w:t>Universities and global human development: Theoretical and empirical insights for social change</w:t>
      </w:r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. </w:t>
      </w:r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GB"/>
        </w:rPr>
        <w:t>Routledge.</w:t>
      </w:r>
    </w:p>
    <w:p w14:paraId="6D420DB3" w14:textId="77777777" w:rsidR="00853B32" w:rsidRPr="009E71A2" w:rsidRDefault="00853B32" w:rsidP="009E71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n-GB"/>
        </w:rPr>
      </w:pPr>
      <w:proofErr w:type="spellStart"/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>Biggeri</w:t>
      </w:r>
      <w:proofErr w:type="spellEnd"/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>, M. (2007). Children’s valued capabilities. In </w:t>
      </w:r>
      <w:r w:rsidRPr="009E71A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Amartya Sen’s capability approach and social justice in education</w:t>
      </w:r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> (pp. 197-214). Palgrave Macmillan, New York.</w:t>
      </w:r>
    </w:p>
    <w:p w14:paraId="1A14784D" w14:textId="788EDAC6" w:rsidR="00853B32" w:rsidRDefault="00883574" w:rsidP="009E71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proofErr w:type="spellStart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Biggeri</w:t>
      </w:r>
      <w:proofErr w:type="spellEnd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, M., &amp; </w:t>
      </w:r>
      <w:proofErr w:type="spellStart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Anich</w:t>
      </w:r>
      <w:proofErr w:type="spellEnd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, R. (2009). The deprivation of street children in Kampala: Can the capability approach and participatory methods unlock a new perspective in research and decision making? </w:t>
      </w:r>
      <w:proofErr w:type="spellStart"/>
      <w:r w:rsidRPr="009E71A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en-US"/>
        </w:rPr>
        <w:t>Mondes</w:t>
      </w:r>
      <w:proofErr w:type="spellEnd"/>
      <w:r w:rsidRPr="009E71A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E71A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en-US"/>
        </w:rPr>
        <w:t>en</w:t>
      </w:r>
      <w:proofErr w:type="spellEnd"/>
      <w:r w:rsidRPr="009E71A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E71A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en-US"/>
        </w:rPr>
        <w:t>développement</w:t>
      </w:r>
      <w:proofErr w:type="spellEnd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, (2), 73–93.</w:t>
      </w:r>
    </w:p>
    <w:p w14:paraId="1B6BCCFA" w14:textId="34DCE2D9" w:rsidR="00FF20D0" w:rsidRPr="00FF20D0" w:rsidRDefault="00FF20D0" w:rsidP="009E71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</w:pPr>
      <w:proofErr w:type="spellStart"/>
      <w:r w:rsidRPr="00FF20D0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>Biggeri</w:t>
      </w:r>
      <w:proofErr w:type="spellEnd"/>
      <w:r w:rsidRPr="00FF20D0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 xml:space="preserve">, M. and </w:t>
      </w:r>
      <w:proofErr w:type="spellStart"/>
      <w:r w:rsidRPr="00FF20D0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>Ciani</w:t>
      </w:r>
      <w:proofErr w:type="spellEnd"/>
      <w:r w:rsidRPr="00FF20D0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 xml:space="preserve"> F. (2018), Disability in Palestine: findings and new perspectives from Emancipatory Research, Journal of Universities and International development Cooperation, n°1, vol. 1</w:t>
      </w:r>
    </w:p>
    <w:p w14:paraId="103C1845" w14:textId="64A71677" w:rsidR="00FF20D0" w:rsidRPr="00FF20D0" w:rsidRDefault="00FF20D0" w:rsidP="009E71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</w:pPr>
      <w:proofErr w:type="spellStart"/>
      <w:r w:rsidRPr="00FF20D0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>Biggeri</w:t>
      </w:r>
      <w:proofErr w:type="spellEnd"/>
      <w:r w:rsidRPr="00FF20D0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 xml:space="preserve">, M. and </w:t>
      </w:r>
      <w:proofErr w:type="spellStart"/>
      <w:r w:rsidRPr="00FF20D0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>Ciani</w:t>
      </w:r>
      <w:proofErr w:type="spellEnd"/>
      <w:r w:rsidRPr="00FF20D0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 xml:space="preserve">, F. (2019), "Emancipatory Research as Empowerment: An Illustration from a Research Study of Persons with Disabilities in Palestine” in D. Clark, M. </w:t>
      </w:r>
      <w:proofErr w:type="spellStart"/>
      <w:r w:rsidRPr="00FF20D0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>Biggeri</w:t>
      </w:r>
      <w:proofErr w:type="spellEnd"/>
      <w:r w:rsidRPr="00FF20D0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 xml:space="preserve"> and A.A. </w:t>
      </w:r>
      <w:proofErr w:type="spellStart"/>
      <w:r w:rsidRPr="00FF20D0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>Frediani</w:t>
      </w:r>
      <w:proofErr w:type="spellEnd"/>
      <w:r w:rsidRPr="00FF20D0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 xml:space="preserve"> (Eds.), The Capability Approach, Empowerment and Participation, Palgrave McMillan.</w:t>
      </w:r>
    </w:p>
    <w:p w14:paraId="1E57E795" w14:textId="2E3813E9" w:rsidR="00B03FC0" w:rsidRDefault="00B03FC0" w:rsidP="009E71A2">
      <w:pPr>
        <w:spacing w:line="240" w:lineRule="auto"/>
        <w:jc w:val="both"/>
        <w:rPr>
          <w:rFonts w:ascii="Times New Roman" w:hAnsi="Times New Roman" w:cs="Times New Roman"/>
          <w:iCs/>
          <w:color w:val="000000" w:themeColor="text1"/>
          <w:shd w:val="clear" w:color="auto" w:fill="FFFFFF"/>
        </w:rPr>
      </w:pPr>
      <w:proofErr w:type="spellStart"/>
      <w:r w:rsidRPr="009E71A2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>Biggeri</w:t>
      </w:r>
      <w:proofErr w:type="spellEnd"/>
      <w:r w:rsidRPr="009E71A2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 xml:space="preserve">, M., Di </w:t>
      </w:r>
      <w:proofErr w:type="spellStart"/>
      <w:r w:rsidRPr="009E71A2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>Masi</w:t>
      </w:r>
      <w:proofErr w:type="spellEnd"/>
      <w:r w:rsidRPr="009E71A2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 xml:space="preserve">, D. &amp; </w:t>
      </w:r>
      <w:proofErr w:type="spellStart"/>
      <w:r w:rsidRPr="009E71A2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>Bellacicco</w:t>
      </w:r>
      <w:proofErr w:type="spellEnd"/>
      <w:r w:rsidRPr="009E71A2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 xml:space="preserve">, R. (2019). Disability and higher education: assessing students’ capabilities in two Italian universities using structured focus group discussions. </w:t>
      </w:r>
      <w:r w:rsidRPr="009E71A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Studies in Higher Education</w:t>
      </w:r>
      <w:r w:rsidRPr="009E71A2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 xml:space="preserve">, </w:t>
      </w:r>
      <w:hyperlink r:id="rId7" w:history="1">
        <w:r w:rsidRPr="009E71A2">
          <w:rPr>
            <w:rStyle w:val="Hyperlink"/>
            <w:rFonts w:ascii="Times New Roman" w:hAnsi="Times New Roman" w:cs="Times New Roman"/>
            <w:iCs/>
            <w:color w:val="000000" w:themeColor="text1"/>
            <w:shd w:val="clear" w:color="auto" w:fill="FFFFFF"/>
          </w:rPr>
          <w:t>https://doi.org/10.1080/03075079.2019.1654448</w:t>
        </w:r>
      </w:hyperlink>
      <w:r w:rsidRPr="009E71A2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 xml:space="preserve"> </w:t>
      </w:r>
    </w:p>
    <w:p w14:paraId="3860983A" w14:textId="1A8C4FFA" w:rsidR="00FF20D0" w:rsidRDefault="00FF20D0" w:rsidP="009E71A2">
      <w:pPr>
        <w:spacing w:line="240" w:lineRule="auto"/>
        <w:jc w:val="both"/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</w:pPr>
      <w:proofErr w:type="spellStart"/>
      <w:r w:rsidRPr="00FF20D0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>Biggeri</w:t>
      </w:r>
      <w:proofErr w:type="spellEnd"/>
      <w:r w:rsidRPr="00FF20D0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>, M. and </w:t>
      </w:r>
      <w:proofErr w:type="spellStart"/>
      <w:r w:rsidRPr="00FF20D0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>Ferrannini</w:t>
      </w:r>
      <w:proofErr w:type="spellEnd"/>
      <w:r w:rsidRPr="00FF20D0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>, A. (2014), ‘Opportunity Gap Analysis: Procedures and methods for applying the capability approach in development initiatives’, Journal of Human Development and Capabilities, 15(1): 60-78.</w:t>
      </w:r>
    </w:p>
    <w:p w14:paraId="13E4F966" w14:textId="3E18903E" w:rsidR="00FF20D0" w:rsidRPr="00FF20D0" w:rsidRDefault="00FF20D0" w:rsidP="009E71A2">
      <w:pPr>
        <w:spacing w:line="240" w:lineRule="auto"/>
        <w:jc w:val="both"/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</w:pPr>
      <w:proofErr w:type="spellStart"/>
      <w:r w:rsidRPr="00FF20D0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>Biggeri</w:t>
      </w:r>
      <w:proofErr w:type="spellEnd"/>
      <w:r w:rsidRPr="00FF20D0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>, M. and </w:t>
      </w:r>
      <w:proofErr w:type="spellStart"/>
      <w:r w:rsidRPr="00FF20D0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>Ferrannini</w:t>
      </w:r>
      <w:proofErr w:type="spellEnd"/>
      <w:r w:rsidRPr="00FF20D0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>, A. (2014), Sustainable Human Development: A new territorial and people-centred perspective, Palgrave Macmillan, </w:t>
      </w:r>
      <w:proofErr w:type="gramStart"/>
      <w:r w:rsidRPr="00FF20D0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>New York</w:t>
      </w:r>
      <w:proofErr w:type="gramEnd"/>
      <w:r w:rsidRPr="00FF20D0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 xml:space="preserve"> and Basingstoke.</w:t>
      </w:r>
    </w:p>
    <w:p w14:paraId="288232D9" w14:textId="3512D311" w:rsidR="00FF20D0" w:rsidRPr="00FF20D0" w:rsidRDefault="00FF20D0" w:rsidP="009E71A2">
      <w:pPr>
        <w:spacing w:line="240" w:lineRule="auto"/>
        <w:jc w:val="both"/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</w:pPr>
      <w:proofErr w:type="spellStart"/>
      <w:r w:rsidRPr="00FF20D0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lastRenderedPageBreak/>
        <w:t>Biggeri</w:t>
      </w:r>
      <w:proofErr w:type="spellEnd"/>
      <w:r w:rsidRPr="00FF20D0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>, M., </w:t>
      </w:r>
      <w:proofErr w:type="spellStart"/>
      <w:r w:rsidRPr="00FF20D0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>Ferrannini</w:t>
      </w:r>
      <w:proofErr w:type="spellEnd"/>
      <w:r w:rsidRPr="00FF20D0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 xml:space="preserve">, A. and </w:t>
      </w:r>
      <w:proofErr w:type="spellStart"/>
      <w:r w:rsidRPr="00FF20D0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>Arciprete</w:t>
      </w:r>
      <w:proofErr w:type="spellEnd"/>
      <w:r w:rsidRPr="00FF20D0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>, C. (2018), ‘Local communities and capability evolution: The core of human development processes’, Journal of Human Development and Capabilities, 19(2): 126-146.</w:t>
      </w:r>
    </w:p>
    <w:p w14:paraId="459FA279" w14:textId="1DDDBF45" w:rsidR="00FA2292" w:rsidRPr="009E71A2" w:rsidRDefault="00FA2292" w:rsidP="009E71A2">
      <w:pPr>
        <w:spacing w:line="240" w:lineRule="auto"/>
        <w:jc w:val="both"/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</w:pPr>
      <w:proofErr w:type="spellStart"/>
      <w:r w:rsidRPr="00FA2292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>Bragin</w:t>
      </w:r>
      <w:proofErr w:type="spellEnd"/>
      <w:r w:rsidRPr="00FA2292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>, M. (2015) </w:t>
      </w:r>
      <w:r w:rsidRPr="00FA229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en-AU"/>
        </w:rPr>
        <w:t>The SEE-PET: A Participatory Method for Developing and Measuring the Effectiveness of Psychosocial Programs</w:t>
      </w:r>
      <w:r w:rsidRPr="00FA2292">
        <w:rPr>
          <w:rFonts w:ascii="Times New Roman" w:hAnsi="Times New Roman" w:cs="Times New Roman"/>
          <w:b/>
          <w:bCs/>
          <w:iCs/>
          <w:color w:val="000000" w:themeColor="text1"/>
          <w:shd w:val="clear" w:color="auto" w:fill="FFFFFF"/>
          <w:lang w:val="en-AU"/>
        </w:rPr>
        <w:t> </w:t>
      </w:r>
      <w:r w:rsidRPr="00FA2292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>Vienna: CARE Austria</w:t>
      </w:r>
    </w:p>
    <w:p w14:paraId="3F8E9DDF" w14:textId="69934EBF" w:rsidR="00472434" w:rsidRPr="00472434" w:rsidRDefault="00472434" w:rsidP="00472434">
      <w:pPr>
        <w:spacing w:line="240" w:lineRule="auto"/>
        <w:jc w:val="both"/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</w:pPr>
      <w:bookmarkStart w:id="0" w:name="_Hlk81825716"/>
      <w:proofErr w:type="spellStart"/>
      <w:r w:rsidRPr="00472434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>Bragin</w:t>
      </w:r>
      <w:proofErr w:type="spellEnd"/>
      <w:r w:rsidRPr="00472434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 xml:space="preserve">, M., </w:t>
      </w:r>
      <w:proofErr w:type="spellStart"/>
      <w:r w:rsidRPr="00472434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>Akesson</w:t>
      </w:r>
      <w:proofErr w:type="spellEnd"/>
      <w:r w:rsidRPr="00472434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 xml:space="preserve">, B., </w:t>
      </w:r>
      <w:proofErr w:type="spellStart"/>
      <w:r w:rsidRPr="00472434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>Ahmady</w:t>
      </w:r>
      <w:proofErr w:type="spellEnd"/>
      <w:r w:rsidRPr="00472434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 xml:space="preserve">, M., Akbari, M., </w:t>
      </w:r>
      <w:proofErr w:type="spellStart"/>
      <w:r w:rsidRPr="00472434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>Ayubi</w:t>
      </w:r>
      <w:proofErr w:type="spellEnd"/>
      <w:r w:rsidRPr="00472434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 xml:space="preserve">, B., </w:t>
      </w:r>
      <w:proofErr w:type="spellStart"/>
      <w:r w:rsidRPr="00472434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>Faqiri</w:t>
      </w:r>
      <w:proofErr w:type="spellEnd"/>
      <w:r w:rsidRPr="00472434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 xml:space="preserve">, R., </w:t>
      </w:r>
      <w:proofErr w:type="spellStart"/>
      <w:r w:rsidRPr="00472434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>Faiq</w:t>
      </w:r>
      <w:proofErr w:type="spellEnd"/>
      <w:r w:rsidRPr="00472434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 xml:space="preserve">, Z., Oriya, S., </w:t>
      </w:r>
      <w:proofErr w:type="spellStart"/>
      <w:r w:rsidRPr="00472434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>Rasooli</w:t>
      </w:r>
      <w:proofErr w:type="spellEnd"/>
      <w:r w:rsidRPr="00472434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>, H. Zaffari, R., Azizi, B., </w:t>
      </w:r>
      <w:proofErr w:type="gramStart"/>
      <w:r w:rsidRPr="00472434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>Barakzai,F.</w:t>
      </w:r>
      <w:proofErr w:type="gramEnd"/>
      <w:r w:rsidRPr="00472434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>, Ahmadi, J., Sharifi, K., Wolfson, H., Karimi, B.,&amp; Sediqi, S. </w:t>
      </w:r>
      <w:r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 xml:space="preserve">    </w:t>
      </w:r>
      <w:r w:rsidRPr="00472434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>(2021). </w:t>
      </w:r>
      <w:r w:rsidRPr="00472434">
        <w:rPr>
          <w:rFonts w:ascii="Times New Roman" w:hAnsi="Times New Roman" w:cs="Times New Roman"/>
          <w:i/>
          <w:color w:val="000000" w:themeColor="text1"/>
          <w:shd w:val="clear" w:color="auto" w:fill="FFFFFF"/>
          <w:lang w:val="en-AU"/>
        </w:rPr>
        <w:t xml:space="preserve">Peace, </w:t>
      </w:r>
      <w:proofErr w:type="gramStart"/>
      <w:r w:rsidRPr="00472434">
        <w:rPr>
          <w:rFonts w:ascii="Times New Roman" w:hAnsi="Times New Roman" w:cs="Times New Roman"/>
          <w:i/>
          <w:color w:val="000000" w:themeColor="text1"/>
          <w:shd w:val="clear" w:color="auto" w:fill="FFFFFF"/>
          <w:lang w:val="en-AU"/>
        </w:rPr>
        <w:t>love</w:t>
      </w:r>
      <w:proofErr w:type="gramEnd"/>
      <w:r w:rsidRPr="00472434">
        <w:rPr>
          <w:rFonts w:ascii="Times New Roman" w:hAnsi="Times New Roman" w:cs="Times New Roman"/>
          <w:i/>
          <w:color w:val="000000" w:themeColor="text1"/>
          <w:shd w:val="clear" w:color="auto" w:fill="FFFFFF"/>
          <w:lang w:val="en-AU"/>
        </w:rPr>
        <w:t xml:space="preserve"> and justice: A Participatory</w:t>
      </w:r>
      <w:r>
        <w:rPr>
          <w:rFonts w:ascii="Times New Roman" w:hAnsi="Times New Roman" w:cs="Times New Roman"/>
          <w:i/>
          <w:color w:val="000000" w:themeColor="text1"/>
          <w:shd w:val="clear" w:color="auto" w:fill="FFFFFF"/>
          <w:lang w:val="en-AU"/>
        </w:rPr>
        <w:t xml:space="preserve"> </w:t>
      </w:r>
      <w:r w:rsidRPr="00472434">
        <w:rPr>
          <w:rFonts w:ascii="Times New Roman" w:hAnsi="Times New Roman" w:cs="Times New Roman"/>
          <w:i/>
          <w:color w:val="000000" w:themeColor="text1"/>
          <w:shd w:val="clear" w:color="auto" w:fill="FFFFFF"/>
          <w:lang w:val="en-AU"/>
        </w:rPr>
        <w:t>Study</w:t>
      </w:r>
      <w:r>
        <w:rPr>
          <w:rFonts w:ascii="Times New Roman" w:hAnsi="Times New Roman" w:cs="Times New Roman"/>
          <w:i/>
          <w:color w:val="000000" w:themeColor="text1"/>
          <w:shd w:val="clear" w:color="auto" w:fill="FFFFFF"/>
          <w:lang w:val="en-AU"/>
        </w:rPr>
        <w:t xml:space="preserve"> </w:t>
      </w:r>
      <w:r w:rsidRPr="00472434">
        <w:rPr>
          <w:rFonts w:ascii="Times New Roman" w:hAnsi="Times New Roman" w:cs="Times New Roman"/>
          <w:i/>
          <w:color w:val="000000" w:themeColor="text1"/>
          <w:shd w:val="clear" w:color="auto" w:fill="FFFFFF"/>
          <w:lang w:val="en-AU"/>
        </w:rPr>
        <w:t>of Psychosocial Wellbeing in Afghanistan</w:t>
      </w:r>
      <w:r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 xml:space="preserve">. </w:t>
      </w:r>
      <w:r w:rsidRPr="00472434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>International Social Work. </w:t>
      </w:r>
      <w:bookmarkEnd w:id="0"/>
      <w:r w:rsidRPr="00472434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fldChar w:fldCharType="begin"/>
      </w:r>
      <w:r w:rsidRPr="00472434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instrText xml:space="preserve"> HYPERLINK "https://aus01.safelinks.protection.outlook.com/?url=https%3A%2F%2Fdoi.org%2F10.1177%2F0020872820969781&amp;data=04%7C01%7CKate.Sollis%40ANU.EDU.AU%7C58a35db327ba4199956308d9d4f39dda%7Ce37d725cab5c46249ae5f0533e486437%7C0%7C0%7C637774965534148098%7CUnknown%7CTWFpbGZsb3d8eyJWIjoiMC4wLjAwMDAiLCJQIjoiV2luMzIiLCJBTiI6Ik1haWwiLCJXVCI6Mn0%3D%7C3000&amp;sdata=89ROfxBQubO2JkARy1vzHFhOTr8h6hCykEiTU2efCZA%3D&amp;reserved=0" \o "Original URL: https://doi.org/10.1177/0020872820969781  Click to follow link." </w:instrText>
      </w:r>
      <w:r w:rsidRPr="00472434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fldChar w:fldCharType="separate"/>
      </w:r>
      <w:r w:rsidRPr="00472434">
        <w:rPr>
          <w:rStyle w:val="Hyperlink"/>
          <w:rFonts w:ascii="Times New Roman" w:hAnsi="Times New Roman" w:cs="Times New Roman"/>
          <w:iCs/>
          <w:shd w:val="clear" w:color="auto" w:fill="FFFFFF"/>
          <w:lang w:val="en-AU"/>
        </w:rPr>
        <w:t>https://doi.org/10.1177/0020872820969781</w:t>
      </w:r>
      <w:r w:rsidRPr="00472434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GB"/>
        </w:rPr>
        <w:fldChar w:fldCharType="end"/>
      </w:r>
    </w:p>
    <w:p w14:paraId="10DCD2CC" w14:textId="0E2E20F2" w:rsidR="00472434" w:rsidRPr="00472434" w:rsidRDefault="00472434" w:rsidP="009E71A2">
      <w:pPr>
        <w:spacing w:line="240" w:lineRule="auto"/>
        <w:jc w:val="both"/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</w:pPr>
      <w:proofErr w:type="spellStart"/>
      <w:r w:rsidRPr="00472434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>Bragin</w:t>
      </w:r>
      <w:proofErr w:type="spellEnd"/>
      <w:r w:rsidRPr="00472434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>, M., </w:t>
      </w:r>
      <w:proofErr w:type="spellStart"/>
      <w:r w:rsidRPr="00472434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>Akesson</w:t>
      </w:r>
      <w:proofErr w:type="spellEnd"/>
      <w:r w:rsidRPr="00472434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>, B., </w:t>
      </w:r>
      <w:proofErr w:type="spellStart"/>
      <w:r w:rsidRPr="00472434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>Tosone</w:t>
      </w:r>
      <w:proofErr w:type="spellEnd"/>
      <w:r w:rsidRPr="00472434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>, C., </w:t>
      </w:r>
      <w:proofErr w:type="spellStart"/>
      <w:r w:rsidRPr="00472434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>Taaka</w:t>
      </w:r>
      <w:proofErr w:type="spellEnd"/>
      <w:r w:rsidRPr="00472434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 xml:space="preserve">, J., </w:t>
      </w:r>
      <w:proofErr w:type="spellStart"/>
      <w:r w:rsidRPr="00472434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>Nzeyimana</w:t>
      </w:r>
      <w:proofErr w:type="spellEnd"/>
      <w:r w:rsidRPr="00472434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 xml:space="preserve">, G. (2021). To Live in </w:t>
      </w:r>
      <w:proofErr w:type="spellStart"/>
      <w:r w:rsidRPr="00472434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>PeaceEx</w:t>
      </w:r>
      <w:proofErr w:type="spellEnd"/>
      <w:r w:rsidRPr="00472434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>-combatant women </w:t>
      </w:r>
      <w:proofErr w:type="gramStart"/>
      <w:r w:rsidRPr="00472434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>envision  psychosocial</w:t>
      </w:r>
      <w:proofErr w:type="gramEnd"/>
      <w:r w:rsidRPr="00472434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> well-being in Burundi and Northern </w:t>
      </w:r>
      <w:proofErr w:type="spellStart"/>
      <w:r w:rsidRPr="00472434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>Uganda.</w:t>
      </w:r>
      <w:r w:rsidRPr="00472434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en-AU"/>
        </w:rPr>
        <w:t>Peace</w:t>
      </w:r>
      <w:proofErr w:type="spellEnd"/>
      <w:r w:rsidRPr="00472434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en-AU"/>
        </w:rPr>
        <w:t> and Change </w:t>
      </w:r>
      <w:r w:rsidRPr="00472434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>46 (2), 183-207.</w:t>
      </w:r>
    </w:p>
    <w:p w14:paraId="73ECE3FC" w14:textId="24E05EFD" w:rsidR="00FA2292" w:rsidRPr="009E71A2" w:rsidRDefault="00FA2292" w:rsidP="009E71A2">
      <w:pPr>
        <w:spacing w:line="240" w:lineRule="auto"/>
        <w:jc w:val="both"/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</w:pPr>
      <w:proofErr w:type="spellStart"/>
      <w:r w:rsidRPr="00FA2292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>Bragin</w:t>
      </w:r>
      <w:proofErr w:type="spellEnd"/>
      <w:r w:rsidRPr="00FA2292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 xml:space="preserve">, M., </w:t>
      </w:r>
      <w:proofErr w:type="spellStart"/>
      <w:r w:rsidRPr="00FA2292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>Onta</w:t>
      </w:r>
      <w:proofErr w:type="spellEnd"/>
      <w:r w:rsidRPr="00FA2292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 xml:space="preserve">, K, </w:t>
      </w:r>
      <w:proofErr w:type="spellStart"/>
      <w:r w:rsidRPr="00FA2292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>Taaka</w:t>
      </w:r>
      <w:proofErr w:type="spellEnd"/>
      <w:r w:rsidRPr="00FA2292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 xml:space="preserve">, J., </w:t>
      </w:r>
      <w:proofErr w:type="spellStart"/>
      <w:r w:rsidRPr="00FA2292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>Ntacobakinvuna</w:t>
      </w:r>
      <w:proofErr w:type="spellEnd"/>
      <w:r w:rsidRPr="00FA2292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 xml:space="preserve">, D., &amp; </w:t>
      </w:r>
      <w:proofErr w:type="spellStart"/>
      <w:r w:rsidRPr="00FA2292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>Eibs</w:t>
      </w:r>
      <w:proofErr w:type="spellEnd"/>
      <w:r w:rsidRPr="00FA2292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>, T. (2014). To be well at heart: Women’s perceptions of psychosocial well-being in 3 conflict-affected countries – Burundi, Nepal, and Uganda. </w:t>
      </w:r>
      <w:r w:rsidRPr="00FA229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en-AU"/>
        </w:rPr>
        <w:t>Intervention: International Journal of Mental Health, Psychosocial Work and Counselling in Areas of Armed Conflict </w:t>
      </w:r>
      <w:r w:rsidRPr="00FA2292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>12 (2), 171 – 186.</w:t>
      </w:r>
    </w:p>
    <w:p w14:paraId="73A9E6EB" w14:textId="5DBD1D16" w:rsidR="00FA2292" w:rsidRDefault="00FA2292" w:rsidP="009E71A2">
      <w:pPr>
        <w:spacing w:line="240" w:lineRule="auto"/>
        <w:jc w:val="both"/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</w:pPr>
      <w:proofErr w:type="spellStart"/>
      <w:r w:rsidRPr="00FA2292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>Bragin</w:t>
      </w:r>
      <w:proofErr w:type="spellEnd"/>
      <w:r w:rsidRPr="00FA2292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 xml:space="preserve">, M., </w:t>
      </w:r>
      <w:proofErr w:type="spellStart"/>
      <w:r w:rsidRPr="00FA2292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>Taaka</w:t>
      </w:r>
      <w:proofErr w:type="spellEnd"/>
      <w:r w:rsidRPr="00FA2292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 xml:space="preserve">, J., </w:t>
      </w:r>
      <w:proofErr w:type="spellStart"/>
      <w:r w:rsidRPr="00FA2292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>Adolphs</w:t>
      </w:r>
      <w:proofErr w:type="spellEnd"/>
      <w:r w:rsidRPr="00FA2292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 xml:space="preserve">, K. &amp; Gray, H., &amp; </w:t>
      </w:r>
      <w:proofErr w:type="spellStart"/>
      <w:r w:rsidRPr="00FA2292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>Eibs</w:t>
      </w:r>
      <w:proofErr w:type="spellEnd"/>
      <w:r w:rsidRPr="00FA2292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>, T. (2015). Measuring the un-measurable: Operationalizing psychosocial well-being in post-conflict Uganda. </w:t>
      </w:r>
      <w:r w:rsidRPr="00FA229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en-AU"/>
        </w:rPr>
        <w:t>Clinical Social Work Journal.</w:t>
      </w:r>
      <w:r w:rsidRPr="00FA2292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>43 (4) 348–36</w:t>
      </w:r>
      <w:r w:rsidR="00FF20D0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>.</w:t>
      </w:r>
    </w:p>
    <w:p w14:paraId="3B11AE3B" w14:textId="3477C7EE" w:rsidR="00FF20D0" w:rsidRDefault="00FF20D0" w:rsidP="009E71A2">
      <w:pPr>
        <w:spacing w:line="240" w:lineRule="auto"/>
        <w:jc w:val="both"/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</w:pPr>
      <w:r w:rsidRPr="00FF20D0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 xml:space="preserve"> Buckler, A., Chamberlain. L., Mkwananzi, F., Dean, C., and </w:t>
      </w:r>
      <w:proofErr w:type="spellStart"/>
      <w:r w:rsidRPr="00FF20D0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>Chigodora</w:t>
      </w:r>
      <w:proofErr w:type="spellEnd"/>
      <w:r w:rsidRPr="00FF20D0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>, O. (2021). Out-of-school girls’ lives in Zimbabwe: what can we learn from a storytelling research approach, Cambridge Journal of Education. DOI: </w:t>
      </w:r>
      <w:hyperlink r:id="rId8" w:tooltip="Original URL:&#10;https://doi.org/10.1080/0305764X.2021.1970718&#10;&#10;Click to follow link." w:history="1">
        <w:r w:rsidRPr="00FF20D0">
          <w:rPr>
            <w:rStyle w:val="Hyperlink"/>
            <w:rFonts w:ascii="Times New Roman" w:hAnsi="Times New Roman" w:cs="Times New Roman"/>
            <w:iCs/>
            <w:shd w:val="clear" w:color="auto" w:fill="FFFFFF"/>
          </w:rPr>
          <w:t>https://doi.org/10.1080/0305764X.2021.1970718</w:t>
        </w:r>
      </w:hyperlink>
      <w:r w:rsidRPr="00FF20D0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>.</w:t>
      </w:r>
    </w:p>
    <w:p w14:paraId="6B23E951" w14:textId="385CDDFE" w:rsidR="00FF20D0" w:rsidRPr="009E71A2" w:rsidRDefault="00FF20D0" w:rsidP="009E71A2">
      <w:pPr>
        <w:spacing w:line="240" w:lineRule="auto"/>
        <w:jc w:val="both"/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</w:pPr>
      <w:proofErr w:type="spellStart"/>
      <w:r w:rsidRPr="00FF20D0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>Chikozho</w:t>
      </w:r>
      <w:proofErr w:type="spellEnd"/>
      <w:r w:rsidRPr="00FF20D0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 xml:space="preserve">, J., </w:t>
      </w:r>
      <w:proofErr w:type="spellStart"/>
      <w:r w:rsidRPr="00FF20D0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>Muntanga</w:t>
      </w:r>
      <w:proofErr w:type="spellEnd"/>
      <w:r w:rsidRPr="00FF20D0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 xml:space="preserve">, W., </w:t>
      </w:r>
      <w:proofErr w:type="spellStart"/>
      <w:r w:rsidRPr="00FF20D0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>Marovah</w:t>
      </w:r>
      <w:proofErr w:type="spellEnd"/>
      <w:r w:rsidRPr="00FF20D0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 xml:space="preserve">, T and Mkwananzi, F.  (2021). Collaboration in research: Insights from a participatory art project in Zimbabwe.  In, F, Mkwananzi. &amp; M, </w:t>
      </w:r>
      <w:proofErr w:type="spellStart"/>
      <w:r w:rsidRPr="00FF20D0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>Cin</w:t>
      </w:r>
      <w:proofErr w:type="spellEnd"/>
      <w:r w:rsidRPr="00FF20D0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>. (</w:t>
      </w:r>
      <w:proofErr w:type="gramStart"/>
      <w:r w:rsidRPr="00FF20D0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>Eds)   </w:t>
      </w:r>
      <w:proofErr w:type="gramEnd"/>
      <w:r w:rsidRPr="00FF20D0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AU"/>
        </w:rPr>
        <w:t>Post-conflict Participatory Arts: Socially engaged development. London: Routledge. Pp.137- 152.</w:t>
      </w:r>
    </w:p>
    <w:p w14:paraId="2D5C0F27" w14:textId="77777777" w:rsidR="00317A55" w:rsidRPr="009E71A2" w:rsidRDefault="00317A55" w:rsidP="009E71A2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</w:pPr>
      <w:r w:rsidRPr="009E71A2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 xml:space="preserve">Clark, D. A., </w:t>
      </w:r>
      <w:proofErr w:type="spellStart"/>
      <w:r w:rsidRPr="009E71A2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>Biggeri</w:t>
      </w:r>
      <w:proofErr w:type="spellEnd"/>
      <w:r w:rsidRPr="009E71A2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 xml:space="preserve">, M., &amp; </w:t>
      </w:r>
      <w:proofErr w:type="spellStart"/>
      <w:r w:rsidRPr="009E71A2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>Frediani</w:t>
      </w:r>
      <w:proofErr w:type="spellEnd"/>
      <w:r w:rsidRPr="009E71A2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>, A. A. (Eds.). (2019)</w:t>
      </w:r>
      <w:r w:rsidRPr="009E71A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. The capability approach, empowerment and participation: Concepts, methods and applications</w:t>
      </w:r>
      <w:r w:rsidRPr="009E71A2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>. London</w:t>
      </w:r>
      <w:r w:rsidRPr="009E71A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: </w:t>
      </w:r>
      <w:r w:rsidRPr="009E71A2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>Springer.</w:t>
      </w:r>
    </w:p>
    <w:p w14:paraId="3FBE24B5" w14:textId="77777777" w:rsidR="00932E11" w:rsidRPr="009E71A2" w:rsidRDefault="00932E11" w:rsidP="009E71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E71A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Conradie, I. (2013</w:t>
      </w:r>
      <w:r w:rsidR="00120017" w:rsidRPr="009E71A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a</w:t>
      </w:r>
      <w:r w:rsidRPr="009E71A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). Aspirations and Capabilities: The design and analysis of</w:t>
      </w:r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an Action Research project in Khayelitsha, Cape Town. PhD Thesis, South Africa. University of Western Cape.</w:t>
      </w:r>
    </w:p>
    <w:p w14:paraId="7C930FEA" w14:textId="77777777" w:rsidR="00120017" w:rsidRPr="009E71A2" w:rsidRDefault="00120017" w:rsidP="009E71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>Conradie, I. (2013b). Can deliberate efforts to realise aspirations increase capabilities? A South African case study. </w:t>
      </w:r>
      <w:r w:rsidRPr="009E71A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Oxford Development Studies</w:t>
      </w:r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>, </w:t>
      </w:r>
      <w:r w:rsidRPr="009E71A2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>41</w:t>
      </w:r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>(2), 189-219.</w:t>
      </w:r>
    </w:p>
    <w:p w14:paraId="30D66DE2" w14:textId="77777777" w:rsidR="003D2797" w:rsidRPr="009E71A2" w:rsidRDefault="003D2797" w:rsidP="009E71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Conradie, I., &amp; </w:t>
      </w:r>
      <w:proofErr w:type="spellStart"/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>Robeyns</w:t>
      </w:r>
      <w:proofErr w:type="spellEnd"/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>, I. (2013). Aspirations and human development interventions. </w:t>
      </w:r>
      <w:r w:rsidRPr="009E71A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Journal of Human Development and Capabilities</w:t>
      </w:r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>, </w:t>
      </w:r>
      <w:r w:rsidRPr="009E71A2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>14</w:t>
      </w:r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>(4), 559-580.</w:t>
      </w:r>
    </w:p>
    <w:p w14:paraId="2D4243E8" w14:textId="0BBF4C7B" w:rsidR="00011BF5" w:rsidRPr="009E71A2" w:rsidRDefault="007D6645" w:rsidP="009E71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</w:pPr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GB"/>
        </w:rPr>
        <w:t>d</w:t>
      </w:r>
      <w:r w:rsidR="00011BF5"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GB"/>
        </w:rPr>
        <w:t>el Moral-</w:t>
      </w:r>
      <w:proofErr w:type="spellStart"/>
      <w:r w:rsidR="00011BF5"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GB"/>
        </w:rPr>
        <w:t>Espin</w:t>
      </w:r>
      <w:proofErr w:type="spellEnd"/>
      <w:r w:rsidR="00011BF5"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GB"/>
        </w:rPr>
        <w:t xml:space="preserve">, </w:t>
      </w:r>
      <w:proofErr w:type="gramStart"/>
      <w:r w:rsidR="00011BF5"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GB"/>
        </w:rPr>
        <w:t>L. ,</w:t>
      </w:r>
      <w:proofErr w:type="gramEnd"/>
      <w:r w:rsidR="00011BF5"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GB"/>
        </w:rPr>
        <w:t xml:space="preserve"> Perez-Garcia, A. &amp; Galvez-Munoz, L. (2017). </w:t>
      </w:r>
      <w:r w:rsidR="00011BF5"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 xml:space="preserve">Una buena vida. Definiendo las capacidades relevantes para el bienestar desde las voces de </w:t>
      </w:r>
      <w:proofErr w:type="gramStart"/>
      <w:r w:rsidR="00011BF5"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>niños y niñas</w:t>
      </w:r>
      <w:proofErr w:type="gramEnd"/>
      <w:r w:rsidR="00011BF5"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 xml:space="preserve">. </w:t>
      </w:r>
      <w:r w:rsidR="00584301" w:rsidRPr="009E71A2">
        <w:rPr>
          <w:rFonts w:ascii="Times New Roman" w:hAnsi="Times New Roman" w:cs="Times New Roman"/>
          <w:i/>
          <w:color w:val="000000" w:themeColor="text1"/>
          <w:shd w:val="clear" w:color="auto" w:fill="FFFFFF"/>
          <w:lang w:val="es-ES"/>
        </w:rPr>
        <w:t xml:space="preserve">Sociedad e Infancias, </w:t>
      </w:r>
      <w:r w:rsidR="00011BF5" w:rsidRPr="009E71A2">
        <w:rPr>
          <w:rFonts w:ascii="Times New Roman" w:hAnsi="Times New Roman" w:cs="Times New Roman"/>
          <w:i/>
          <w:color w:val="000000" w:themeColor="text1"/>
          <w:shd w:val="clear" w:color="auto" w:fill="FFFFFF"/>
          <w:lang w:val="es-ES"/>
        </w:rPr>
        <w:t>Revistas científicas complutenses</w:t>
      </w:r>
      <w:r w:rsidR="00CA70B6" w:rsidRPr="009E71A2">
        <w:rPr>
          <w:rFonts w:ascii="Times New Roman" w:hAnsi="Times New Roman" w:cs="Times New Roman"/>
          <w:i/>
          <w:color w:val="000000" w:themeColor="text1"/>
          <w:shd w:val="clear" w:color="auto" w:fill="FFFFFF"/>
          <w:lang w:val="es-ES"/>
        </w:rPr>
        <w:t xml:space="preserve">, </w:t>
      </w:r>
      <w:r w:rsidR="00CA70B6"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>V</w:t>
      </w:r>
      <w:r w:rsidR="00011BF5"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>ol. 1, 203-237.</w:t>
      </w:r>
    </w:p>
    <w:p w14:paraId="6233D5B9" w14:textId="77777777" w:rsidR="008C3CA3" w:rsidRPr="009E71A2" w:rsidRDefault="008C3CA3" w:rsidP="009E71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proofErr w:type="spellStart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>Deneulin</w:t>
      </w:r>
      <w:proofErr w:type="spellEnd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 xml:space="preserve">, S. and Mitchell, A. (2019). </w:t>
      </w:r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Spirituality and impact evaluation design: The case of an addiction recovery FBO in Argentina. HTS Theological Studies, 75(4), 1-9 (Special Issue: Does Faith Matter? Exploring the role of Faith Based </w:t>
      </w:r>
      <w:proofErr w:type="spellStart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Organisations</w:t>
      </w:r>
      <w:proofErr w:type="spellEnd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as Civil Society Actors). </w:t>
      </w:r>
      <w:proofErr w:type="spellStart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doi</w:t>
      </w:r>
      <w:proofErr w:type="spellEnd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: https://doi.org/10.4102/hts.v75i4.5482 (Open Access).</w:t>
      </w:r>
    </w:p>
    <w:p w14:paraId="3CC80BD3" w14:textId="22F295AB" w:rsidR="007D6645" w:rsidRPr="009E71A2" w:rsidRDefault="007D6645" w:rsidP="009E71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n-GB"/>
        </w:rPr>
      </w:pPr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 xml:space="preserve">Domínguez-Serrano, M., del Moral-Espín, L. and </w:t>
      </w:r>
      <w:proofErr w:type="spellStart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>Galvez</w:t>
      </w:r>
      <w:proofErr w:type="spellEnd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 xml:space="preserve"> Muñoz, L. (2019). </w:t>
      </w:r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GB"/>
        </w:rPr>
        <w:t xml:space="preserve">A well-being of their </w:t>
      </w:r>
      <w:proofErr w:type="gramStart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GB"/>
        </w:rPr>
        <w:t>own :</w:t>
      </w:r>
      <w:proofErr w:type="gramEnd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GB"/>
        </w:rPr>
        <w:t xml:space="preserve"> Children’s perspectives of well-being from the capabilities approach, </w:t>
      </w:r>
      <w:r w:rsidRPr="009E71A2">
        <w:rPr>
          <w:rFonts w:ascii="Times New Roman" w:hAnsi="Times New Roman" w:cs="Times New Roman"/>
          <w:i/>
          <w:color w:val="000000" w:themeColor="text1"/>
          <w:shd w:val="clear" w:color="auto" w:fill="FFFFFF"/>
          <w:lang w:val="en-GB"/>
        </w:rPr>
        <w:t>Childhood</w:t>
      </w:r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GB"/>
        </w:rPr>
        <w:t>, 26 (1), 22–38.</w:t>
      </w:r>
    </w:p>
    <w:p w14:paraId="799B0E1E" w14:textId="77777777" w:rsidR="00883574" w:rsidRPr="009E71A2" w:rsidRDefault="00883574" w:rsidP="009E71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proofErr w:type="spellStart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GB"/>
        </w:rPr>
        <w:lastRenderedPageBreak/>
        <w:t>Duraiappah</w:t>
      </w:r>
      <w:proofErr w:type="spellEnd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GB"/>
        </w:rPr>
        <w:t>, A. K., Roddy, P., &amp; Parry, J. E. (2005).</w:t>
      </w:r>
      <w:r w:rsidRPr="009E71A2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  <w:lang w:val="en-GB"/>
        </w:rPr>
        <w:t> </w:t>
      </w:r>
      <w:r w:rsidRPr="009E71A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en-US"/>
        </w:rPr>
        <w:t>Have participatory approaches increased capabilities?</w:t>
      </w:r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International Institute for Sustainable Development= </w:t>
      </w:r>
      <w:proofErr w:type="spellStart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Institut</w:t>
      </w:r>
      <w:proofErr w:type="spellEnd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international du </w:t>
      </w:r>
      <w:proofErr w:type="spellStart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développement</w:t>
      </w:r>
      <w:proofErr w:type="spellEnd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durable.</w:t>
      </w:r>
    </w:p>
    <w:p w14:paraId="4C799507" w14:textId="77777777" w:rsidR="008242F1" w:rsidRPr="009E71A2" w:rsidRDefault="008242F1" w:rsidP="009E71A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hd w:val="clear" w:color="auto" w:fill="FFFFFF"/>
          <w:lang w:val="en-US"/>
        </w:rPr>
      </w:pPr>
      <w:proofErr w:type="spellStart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Fertig</w:t>
      </w:r>
      <w:proofErr w:type="spellEnd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, M. (2012). The relationship between the Capability Approach and Action research in the context of Primary School Leadership in Ghana. </w:t>
      </w:r>
      <w:r w:rsidRPr="009E71A2">
        <w:rPr>
          <w:rFonts w:ascii="Times New Roman" w:hAnsi="Times New Roman" w:cs="Times New Roman"/>
          <w:i/>
          <w:color w:val="000000" w:themeColor="text1"/>
          <w:shd w:val="clear" w:color="auto" w:fill="FFFFFF"/>
          <w:lang w:val="en-US"/>
        </w:rPr>
        <w:t>Paper presented at the annual conference of the HDCA, 5–7 September 2012, Jakarta</w:t>
      </w:r>
    </w:p>
    <w:p w14:paraId="6F56F865" w14:textId="77777777" w:rsidR="008242F1" w:rsidRPr="009E71A2" w:rsidRDefault="008242F1" w:rsidP="009E71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proofErr w:type="spellStart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Frediani</w:t>
      </w:r>
      <w:proofErr w:type="spellEnd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, A.A. (2006). Participatory Methods and the Capabilities Approach. </w:t>
      </w:r>
      <w:r w:rsidRPr="009E71A2">
        <w:rPr>
          <w:rFonts w:ascii="Times New Roman" w:hAnsi="Times New Roman" w:cs="Times New Roman"/>
          <w:i/>
          <w:color w:val="000000" w:themeColor="text1"/>
          <w:shd w:val="clear" w:color="auto" w:fill="FFFFFF"/>
          <w:lang w:val="en-US"/>
        </w:rPr>
        <w:t>HDCA introductory briefing note</w:t>
      </w:r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.</w:t>
      </w:r>
    </w:p>
    <w:p w14:paraId="76842623" w14:textId="77777777" w:rsidR="008242F1" w:rsidRPr="009E71A2" w:rsidRDefault="008242F1" w:rsidP="009E71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proofErr w:type="spellStart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Frediani</w:t>
      </w:r>
      <w:proofErr w:type="spellEnd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, A.A. (2007). Participatory Research Methods and Capability Approach: Researching Dimensions of Housing. </w:t>
      </w:r>
      <w:r w:rsidRPr="009E71A2">
        <w:rPr>
          <w:rFonts w:ascii="Times New Roman" w:hAnsi="Times New Roman" w:cs="Times New Roman"/>
          <w:i/>
          <w:color w:val="000000" w:themeColor="text1"/>
          <w:shd w:val="clear" w:color="auto" w:fill="FFFFFF"/>
          <w:lang w:val="en-US"/>
        </w:rPr>
        <w:t>Oxford Brookes University.</w:t>
      </w:r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ab/>
      </w:r>
    </w:p>
    <w:p w14:paraId="46B7F8D6" w14:textId="77777777" w:rsidR="008242F1" w:rsidRPr="009E71A2" w:rsidRDefault="008242F1" w:rsidP="009E71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proofErr w:type="spellStart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Frediani</w:t>
      </w:r>
      <w:proofErr w:type="spellEnd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, A.A. (2010) Participation: From Tyranny to Human Development? Participatory Capabilities in Development Planning. </w:t>
      </w:r>
    </w:p>
    <w:p w14:paraId="1AD207C8" w14:textId="77777777" w:rsidR="00D63E87" w:rsidRPr="009E71A2" w:rsidRDefault="00D63E87" w:rsidP="009E71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GB"/>
        </w:rPr>
        <w:t>Frediani</w:t>
      </w:r>
      <w:proofErr w:type="spellEnd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GB"/>
        </w:rPr>
        <w:t xml:space="preserve">, A. A. (2015). </w:t>
      </w:r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>Participatory capabilities in development practice. </w:t>
      </w:r>
      <w:r w:rsidRPr="009E71A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The capability approach in development planning and urban design</w:t>
      </w:r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>, 121-133.</w:t>
      </w:r>
    </w:p>
    <w:p w14:paraId="76AFA2C6" w14:textId="1B5B25FA" w:rsidR="007D6645" w:rsidRPr="009E71A2" w:rsidRDefault="007D6645" w:rsidP="009E71A2">
      <w:pPr>
        <w:spacing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hd w:val="clear" w:color="auto" w:fill="FFFFFF"/>
          <w:lang w:val="es-ES"/>
        </w:rPr>
      </w:pPr>
      <w:proofErr w:type="spellStart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GB"/>
        </w:rPr>
        <w:t>Gálvez</w:t>
      </w:r>
      <w:proofErr w:type="spellEnd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GB"/>
        </w:rPr>
        <w:t xml:space="preserve"> Muñoz, L. and del Moral-</w:t>
      </w:r>
      <w:proofErr w:type="spellStart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GB"/>
        </w:rPr>
        <w:t>Espín</w:t>
      </w:r>
      <w:proofErr w:type="spellEnd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GB"/>
        </w:rPr>
        <w:t xml:space="preserve">, L. (2019). </w:t>
      </w:r>
      <w:r w:rsidRPr="009E71A2">
        <w:rPr>
          <w:rFonts w:ascii="Times New Roman" w:hAnsi="Times New Roman" w:cs="Times New Roman"/>
          <w:i/>
          <w:color w:val="000000" w:themeColor="text1"/>
          <w:shd w:val="clear" w:color="auto" w:fill="FFFFFF"/>
          <w:lang w:val="es-ES"/>
        </w:rPr>
        <w:t>Infancia y bienestar. Una apuesta política por las capacidades y los cuidados</w:t>
      </w:r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 xml:space="preserve">. Sevilla: De Culturas. </w:t>
      </w:r>
      <w:proofErr w:type="spellStart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>Download</w:t>
      </w:r>
      <w:proofErr w:type="spellEnd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 xml:space="preserve"> at </w:t>
      </w:r>
      <w:hyperlink r:id="rId9" w:history="1">
        <w:r w:rsidRPr="009E71A2">
          <w:rPr>
            <w:rStyle w:val="Hyperlink"/>
            <w:rFonts w:ascii="Times New Roman" w:hAnsi="Times New Roman" w:cs="Times New Roman"/>
            <w:color w:val="000000" w:themeColor="text1"/>
            <w:shd w:val="clear" w:color="auto" w:fill="FFFFFF"/>
            <w:lang w:val="es-ES"/>
          </w:rPr>
          <w:t>http://quilombo-libros.com/index.php?controller=attachment&amp;id_attachment=14</w:t>
        </w:r>
      </w:hyperlink>
    </w:p>
    <w:p w14:paraId="12CCBA18" w14:textId="18F77933" w:rsidR="00C5268C" w:rsidRDefault="00C5268C" w:rsidP="009E71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n-GB"/>
        </w:rPr>
      </w:pPr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GB"/>
        </w:rPr>
        <w:t xml:space="preserve">Greco, G., </w:t>
      </w:r>
      <w:proofErr w:type="spellStart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GB"/>
        </w:rPr>
        <w:t>Skordis</w:t>
      </w:r>
      <w:proofErr w:type="spellEnd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GB"/>
        </w:rPr>
        <w:t xml:space="preserve">-Worrall, J., Mkandawire, B., &amp; Mills, A. (2015). What is a good life? Selecting capabilities to assess women's quality of life in rural Malawi. Social Science &amp; Medicine, 130, 69-78. </w:t>
      </w:r>
      <w:proofErr w:type="gramStart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GB"/>
        </w:rPr>
        <w:t>doi:10.1016/j.socscimed</w:t>
      </w:r>
      <w:proofErr w:type="gramEnd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GB"/>
        </w:rPr>
        <w:t>.2015.01.042</w:t>
      </w:r>
    </w:p>
    <w:p w14:paraId="68F14F40" w14:textId="18F93782" w:rsidR="00FF20D0" w:rsidRPr="00FF20D0" w:rsidRDefault="00FF20D0" w:rsidP="009E71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</w:pPr>
      <w:r w:rsidRPr="00FF20D0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 xml:space="preserve">Hart, C.S., </w:t>
      </w:r>
      <w:proofErr w:type="spellStart"/>
      <w:r w:rsidRPr="00FF20D0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>Biggeri</w:t>
      </w:r>
      <w:proofErr w:type="spellEnd"/>
      <w:r w:rsidRPr="00FF20D0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>, M. and Babic, B. (Eds.) (2014), Agency and participation in childhood and youth: international applications of the capability approach in schools and beyond, London, Bloomsbury.</w:t>
      </w:r>
    </w:p>
    <w:p w14:paraId="25F087BE" w14:textId="7D75C7A0" w:rsidR="00B00839" w:rsidRPr="009E71A2" w:rsidRDefault="00B00839" w:rsidP="009E71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Heather, J. K. (2014). The Upwards Spiral Using Participatory Action Research to define, evaluate and take action </w:t>
      </w:r>
      <w:proofErr w:type="gramStart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in regards to</w:t>
      </w:r>
      <w:proofErr w:type="gramEnd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education for a culture of peace in Nicaragua</w:t>
      </w:r>
      <w:r w:rsidRPr="009E71A2">
        <w:rPr>
          <w:rFonts w:ascii="Times New Roman" w:hAnsi="Times New Roman" w:cs="Times New Roman"/>
          <w:i/>
          <w:color w:val="000000" w:themeColor="text1"/>
          <w:shd w:val="clear" w:color="auto" w:fill="FFFFFF"/>
          <w:lang w:val="en-US"/>
        </w:rPr>
        <w:t>. Paper presented at the annual conference of the HDCA, 2–5 September 2014, Athens, Greece</w:t>
      </w:r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.</w:t>
      </w:r>
    </w:p>
    <w:p w14:paraId="7A8E7353" w14:textId="2BD327D5" w:rsidR="00DB01B3" w:rsidRDefault="00DB01B3" w:rsidP="009E71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proofErr w:type="spellStart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Hughston</w:t>
      </w:r>
      <w:proofErr w:type="spellEnd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, L. (2015). Acinonyx Cervidae </w:t>
      </w:r>
      <w:proofErr w:type="spellStart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Hircus</w:t>
      </w:r>
      <w:proofErr w:type="spellEnd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: Children-led Evaluation of the PPA </w:t>
      </w:r>
      <w:proofErr w:type="spellStart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Programme</w:t>
      </w:r>
      <w:proofErr w:type="spellEnd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in Cambodia. Plan International UK &amp; Cambodia Report.</w:t>
      </w:r>
    </w:p>
    <w:p w14:paraId="5EABD34B" w14:textId="77777777" w:rsidR="00FF20D0" w:rsidRPr="009E71A2" w:rsidRDefault="00FF20D0" w:rsidP="009E71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</w:p>
    <w:p w14:paraId="6B6F931C" w14:textId="7401F918" w:rsidR="00DB01B3" w:rsidRPr="009E71A2" w:rsidRDefault="00DB01B3" w:rsidP="009E71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proofErr w:type="spellStart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Hughston</w:t>
      </w:r>
      <w:proofErr w:type="spellEnd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, L. (2015). </w:t>
      </w:r>
      <w:proofErr w:type="spellStart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Okiko</w:t>
      </w:r>
      <w:proofErr w:type="spellEnd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in pursuit of a snail: Children-led Evaluation of the PPA </w:t>
      </w:r>
      <w:proofErr w:type="spellStart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Programme</w:t>
      </w:r>
      <w:proofErr w:type="spellEnd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in Kenya. Plan International UK &amp; Kenya Report. </w:t>
      </w:r>
    </w:p>
    <w:p w14:paraId="7ACD598C" w14:textId="77777777" w:rsidR="00472434" w:rsidRDefault="00472434" w:rsidP="009E71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</w:p>
    <w:p w14:paraId="6C20E402" w14:textId="26C9D70C" w:rsidR="00472434" w:rsidRDefault="00DB01B3" w:rsidP="00FF20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proofErr w:type="spellStart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Hughston</w:t>
      </w:r>
      <w:proofErr w:type="spellEnd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, L. (2015). Transforming a lizard into a cow: Children-led Evaluation of the PPA </w:t>
      </w:r>
      <w:proofErr w:type="spellStart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Programme</w:t>
      </w:r>
      <w:proofErr w:type="spellEnd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in Zimbabwe. Plan International UK &amp; Zimbabwe Report.  </w:t>
      </w:r>
    </w:p>
    <w:p w14:paraId="284BBE6E" w14:textId="77777777" w:rsidR="00FF20D0" w:rsidRPr="00FF20D0" w:rsidRDefault="00FF20D0" w:rsidP="00FF20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</w:p>
    <w:p w14:paraId="179440DE" w14:textId="32F13F94" w:rsidR="0041319C" w:rsidRPr="009E71A2" w:rsidRDefault="0041319C" w:rsidP="009E71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>Human Sciences Research Council, Nelson Mandela Foundation, Education Policy Consortium (South Africa)., &amp; Education Policy Consortium (South Africa). (2005). </w:t>
      </w:r>
      <w:r w:rsidRPr="009E71A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Emerging voices: A report on education in South African rural communities</w:t>
      </w:r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>. HSRC Press.</w:t>
      </w:r>
    </w:p>
    <w:p w14:paraId="2177D3AE" w14:textId="0ABDF19A" w:rsidR="00FA2292" w:rsidRPr="009E71A2" w:rsidRDefault="00FA2292" w:rsidP="009E71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</w:pPr>
      <w:proofErr w:type="spellStart"/>
      <w:r w:rsidRPr="00FA2292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>Kühhas</w:t>
      </w:r>
      <w:proofErr w:type="spellEnd"/>
      <w:r w:rsidRPr="00FA2292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 xml:space="preserve">, B., </w:t>
      </w:r>
      <w:proofErr w:type="spellStart"/>
      <w:r w:rsidRPr="00FA2292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>Taaka</w:t>
      </w:r>
      <w:proofErr w:type="spellEnd"/>
      <w:r w:rsidRPr="00FA2292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 xml:space="preserve">, J. </w:t>
      </w:r>
      <w:proofErr w:type="spellStart"/>
      <w:r w:rsidRPr="00FA2292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>Adolphs</w:t>
      </w:r>
      <w:proofErr w:type="spellEnd"/>
      <w:r w:rsidRPr="00FA2292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 xml:space="preserve">. K. &amp; </w:t>
      </w:r>
      <w:proofErr w:type="spellStart"/>
      <w:r w:rsidRPr="00FA2292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>Bragin</w:t>
      </w:r>
      <w:proofErr w:type="spellEnd"/>
      <w:r w:rsidRPr="00FA2292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>, M. (2018). </w:t>
      </w:r>
      <w:r w:rsidRPr="00FA229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en-AU"/>
        </w:rPr>
        <w:t xml:space="preserve">Participatory indicators of psychosocial well-being with internally displaced persons in </w:t>
      </w:r>
      <w:proofErr w:type="spellStart"/>
      <w:r w:rsidRPr="00FA229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en-AU"/>
        </w:rPr>
        <w:t>Wau</w:t>
      </w:r>
      <w:proofErr w:type="spellEnd"/>
      <w:r w:rsidRPr="00FA229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en-AU"/>
        </w:rPr>
        <w:t>,</w:t>
      </w:r>
      <w:r w:rsidRPr="00FA2292">
        <w:rPr>
          <w:rFonts w:ascii="Times New Roman" w:hAnsi="Times New Roman" w:cs="Times New Roman"/>
          <w:b/>
          <w:bCs/>
          <w:i/>
          <w:iCs/>
          <w:color w:val="000000" w:themeColor="text1"/>
          <w:shd w:val="clear" w:color="auto" w:fill="FFFFFF"/>
          <w:lang w:val="en-AU"/>
        </w:rPr>
        <w:t> </w:t>
      </w:r>
      <w:r w:rsidRPr="00FA229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en-AU"/>
        </w:rPr>
        <w:t>South Sudan</w:t>
      </w:r>
      <w:r w:rsidRPr="00FA2292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>.” Brussels: International Organization for Migration</w:t>
      </w:r>
    </w:p>
    <w:p w14:paraId="2D894B02" w14:textId="77777777" w:rsidR="00955150" w:rsidRPr="009E71A2" w:rsidRDefault="00955150" w:rsidP="009E71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>Lavelle-</w:t>
      </w:r>
      <w:proofErr w:type="spellStart"/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>Wijohn</w:t>
      </w:r>
      <w:proofErr w:type="spellEnd"/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E. (2017). Brain Injury </w:t>
      </w:r>
      <w:proofErr w:type="spellStart"/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>Whānau</w:t>
      </w:r>
      <w:proofErr w:type="spellEnd"/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Action Project (BIWAP): Increasing the Capabilities of Families of Adults With Brain Injury to Live Their Lives in the Ways They Have Reason to Value. PhD thesis. Auckland University of Technology (2017)</w:t>
      </w:r>
    </w:p>
    <w:p w14:paraId="47459BEC" w14:textId="547B7903" w:rsidR="007D6645" w:rsidRPr="009E71A2" w:rsidRDefault="007D6645" w:rsidP="009E71A2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en-US"/>
        </w:rPr>
      </w:pPr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lastRenderedPageBreak/>
        <w:t>Ley, T. (2013). The added value of analyzing participation in a capability perspective.</w:t>
      </w:r>
      <w:r w:rsidRPr="009E71A2">
        <w:rPr>
          <w:rStyle w:val="apple-converted-space"/>
          <w:rFonts w:ascii="Times New Roman" w:hAnsi="Times New Roman" w:cs="Times New Roman"/>
          <w:b/>
          <w:color w:val="000000" w:themeColor="text1"/>
          <w:shd w:val="clear" w:color="auto" w:fill="FFFFFF"/>
          <w:lang w:val="en-US"/>
        </w:rPr>
        <w:t> </w:t>
      </w:r>
      <w:r w:rsidRPr="009E71A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en-US"/>
        </w:rPr>
        <w:t xml:space="preserve">Final Conceptual </w:t>
      </w:r>
      <w:proofErr w:type="spellStart"/>
      <w:r w:rsidRPr="009E71A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en-US"/>
        </w:rPr>
        <w:t>Report:''Inequality</w:t>
      </w:r>
      <w:proofErr w:type="spellEnd"/>
      <w:r w:rsidRPr="009E71A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en-US"/>
        </w:rPr>
        <w:t>, Disadvantage, Social Innovation and Participation''.</w:t>
      </w:r>
    </w:p>
    <w:p w14:paraId="070F54B6" w14:textId="77777777" w:rsidR="00BF6FE7" w:rsidRPr="009E71A2" w:rsidRDefault="00BF6FE7" w:rsidP="009E71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proofErr w:type="spellStart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Lizzio</w:t>
      </w:r>
      <w:proofErr w:type="spellEnd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, A., &amp; Wilson, K. (2004). Action learning in higher education: An investigation of its potential to develop professional capability.</w:t>
      </w:r>
      <w:r w:rsidRPr="009E71A2">
        <w:rPr>
          <w:rStyle w:val="apple-converted-space"/>
          <w:rFonts w:ascii="Times New Roman" w:hAnsi="Times New Roman" w:cs="Times New Roman"/>
          <w:b/>
          <w:color w:val="000000" w:themeColor="text1"/>
          <w:shd w:val="clear" w:color="auto" w:fill="FFFFFF"/>
          <w:lang w:val="en-US"/>
        </w:rPr>
        <w:t> </w:t>
      </w:r>
      <w:r w:rsidRPr="009E71A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en-US"/>
        </w:rPr>
        <w:t>Studies in Higher Education</w:t>
      </w:r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,</w:t>
      </w:r>
      <w:r w:rsidRPr="009E71A2">
        <w:rPr>
          <w:rStyle w:val="apple-converted-space"/>
          <w:rFonts w:ascii="Times New Roman" w:hAnsi="Times New Roman" w:cs="Times New Roman"/>
          <w:b/>
          <w:color w:val="000000" w:themeColor="text1"/>
          <w:shd w:val="clear" w:color="auto" w:fill="FFFFFF"/>
          <w:lang w:val="en-US"/>
        </w:rPr>
        <w:t> </w:t>
      </w:r>
      <w:r w:rsidRPr="009E71A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en-US"/>
        </w:rPr>
        <w:t>29</w:t>
      </w:r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(4), 469–488.</w:t>
      </w:r>
    </w:p>
    <w:p w14:paraId="07873FF9" w14:textId="124FCA1C" w:rsidR="007D6645" w:rsidRPr="009E71A2" w:rsidRDefault="007D6645" w:rsidP="009E71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>Llopis</w:t>
      </w:r>
      <w:proofErr w:type="spellEnd"/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J.C., Diebold, C.L., Schneider, F., </w:t>
      </w:r>
      <w:proofErr w:type="spellStart"/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>Harimalala</w:t>
      </w:r>
      <w:proofErr w:type="spellEnd"/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P.C., Patrick, L., Messerli, P. and </w:t>
      </w:r>
      <w:proofErr w:type="spellStart"/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>Zaehringer</w:t>
      </w:r>
      <w:proofErr w:type="spellEnd"/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J.G. (2020). Capabilities Under </w:t>
      </w:r>
      <w:proofErr w:type="spellStart"/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>Telecoupling</w:t>
      </w:r>
      <w:proofErr w:type="spellEnd"/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: Human Well-Being Between Cash Crops and Protected Areas in North-Eastern Madagascar, </w:t>
      </w:r>
      <w:r w:rsidRPr="009E71A2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Frontiers in Sustainable Food Systems</w:t>
      </w:r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>, 3(126). DOI: 10.3389/fsufs.2019.00126</w:t>
      </w:r>
    </w:p>
    <w:p w14:paraId="554D3B50" w14:textId="723DC69B" w:rsidR="00CA70B6" w:rsidRDefault="00CA70B6" w:rsidP="009E71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Malik, K.K. (2019). Creating Voice Capabilities – Migration, Media, and Multiculturalism. </w:t>
      </w:r>
      <w:r w:rsidRPr="009E71A2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Community Communication</w:t>
      </w:r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>: A South Asian Journal of Communication for Social Change, 1(1), 26-32.</w:t>
      </w:r>
    </w:p>
    <w:p w14:paraId="46F91DA5" w14:textId="7C62ED99" w:rsidR="00FF20D0" w:rsidRPr="00FF20D0" w:rsidRDefault="00FF20D0" w:rsidP="009E71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</w:pPr>
      <w:proofErr w:type="spellStart"/>
      <w:r w:rsidRPr="00FF20D0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>Marovah</w:t>
      </w:r>
      <w:proofErr w:type="spellEnd"/>
      <w:r w:rsidRPr="00FF20D0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 xml:space="preserve">, T. &amp; Mkwananzi, F.  (2020). Graffiti as a Participatory Method Fostering Epistemic Justice and Collective Capabilities among Rural Youth: A Case Study in Zimbabwe.  In, M, Walker. &amp; A, </w:t>
      </w:r>
      <w:proofErr w:type="spellStart"/>
      <w:r w:rsidRPr="00FF20D0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>Boni</w:t>
      </w:r>
      <w:proofErr w:type="spellEnd"/>
      <w:r w:rsidRPr="00FF20D0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>. (Eds) ‘Participatory Research, Capabilities and Epistemic Justice’. Palgrave. Pp. 215-241.</w:t>
      </w:r>
    </w:p>
    <w:p w14:paraId="20D94521" w14:textId="17BC070C" w:rsidR="00500C6B" w:rsidRPr="00500C6B" w:rsidRDefault="00500C6B" w:rsidP="009E71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</w:pPr>
      <w:r w:rsidRPr="00500C6B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 xml:space="preserve">Martinez-Vargas, C., Walker, M., </w:t>
      </w:r>
      <w:proofErr w:type="spellStart"/>
      <w:r w:rsidRPr="00500C6B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>Cin</w:t>
      </w:r>
      <w:proofErr w:type="spellEnd"/>
      <w:r w:rsidRPr="00500C6B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 xml:space="preserve">, M., &amp; </w:t>
      </w:r>
      <w:proofErr w:type="spellStart"/>
      <w:r w:rsidRPr="00500C6B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>Boni</w:t>
      </w:r>
      <w:proofErr w:type="spellEnd"/>
      <w:r w:rsidRPr="00500C6B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 xml:space="preserve">, A. (2021). A </w:t>
      </w:r>
      <w:proofErr w:type="spellStart"/>
      <w:r w:rsidRPr="00500C6B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>Capabilitarian</w:t>
      </w:r>
      <w:proofErr w:type="spellEnd"/>
      <w:r w:rsidRPr="00500C6B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 xml:space="preserve"> Participatory Paradigm: Methods, Methodologies and Cosmological Issues and Possibilities. </w:t>
      </w:r>
      <w:r w:rsidRPr="00500C6B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en-AU"/>
        </w:rPr>
        <w:t>Journal of Human Development and Capabilities</w:t>
      </w:r>
      <w:r w:rsidRPr="00500C6B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>.</w:t>
      </w:r>
    </w:p>
    <w:p w14:paraId="6F334752" w14:textId="236709B7" w:rsidR="003304DF" w:rsidRDefault="003304DF" w:rsidP="009E71A2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</w:pPr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Martinez-Vargas, C., Walker, M. and Mkwananzi, F. </w:t>
      </w:r>
      <w:r w:rsidR="00CA70B6"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>(</w:t>
      </w:r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>2019</w:t>
      </w:r>
      <w:r w:rsidR="00CA70B6"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>. Access to higher education in South Africa: expanding capabilities in and through an undergraduate photovoice project</w:t>
      </w:r>
      <w:r w:rsidR="00CA70B6"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Pr="009E71A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Educational Action</w:t>
      </w:r>
    </w:p>
    <w:p w14:paraId="42EC675B" w14:textId="0CD74F97" w:rsidR="00500C6B" w:rsidRPr="00500C6B" w:rsidRDefault="00500C6B" w:rsidP="009E71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</w:pPr>
      <w:r w:rsidRPr="00500C6B">
        <w:rPr>
          <w:rFonts w:ascii="Times New Roman" w:hAnsi="Times New Roman" w:cs="Times New Roman"/>
          <w:color w:val="000000" w:themeColor="text1"/>
          <w:shd w:val="clear" w:color="auto" w:fill="FFFFFF"/>
        </w:rPr>
        <w:t>Mathebula, M. and Martinez-Vargas, C. (2021) </w:t>
      </w:r>
      <w:r w:rsidRPr="00500C6B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>Broadening the normative and evaluative space for assessing the impact of photo diary research in higher education: A capabilities approach in Cao, X. &amp; Henderson, E. (Edit.) Exploring Diary Method in Higher Education Research: Opportunities, Choices and Challenges’ London: Routledge SRHE Series.</w:t>
      </w:r>
    </w:p>
    <w:p w14:paraId="1D4401D0" w14:textId="77777777" w:rsidR="00044B66" w:rsidRPr="009E71A2" w:rsidRDefault="00044B66" w:rsidP="009E71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>Mazigo</w:t>
      </w:r>
      <w:proofErr w:type="spellEnd"/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A. F. (2017). Promoting Social Innovation Through Action Research: Evidence from an Empirical Study in the Fisheries Sector of </w:t>
      </w:r>
      <w:proofErr w:type="spellStart"/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>Ukerewe</w:t>
      </w:r>
      <w:proofErr w:type="spellEnd"/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District in Tanzania. </w:t>
      </w:r>
      <w:r w:rsidRPr="009E71A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Journal of Human Development and Capabilities</w:t>
      </w:r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>, </w:t>
      </w:r>
      <w:r w:rsidRPr="009E71A2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>18</w:t>
      </w:r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>(2), 239-257.</w:t>
      </w:r>
    </w:p>
    <w:p w14:paraId="55064720" w14:textId="1C8AD31D" w:rsidR="00044B66" w:rsidRDefault="00044B66" w:rsidP="009E71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>Mink, A. (2016). What is Capability Driven Design and why use it?.</w:t>
      </w:r>
    </w:p>
    <w:p w14:paraId="575D6112" w14:textId="5238093C" w:rsidR="00FF20D0" w:rsidRPr="00FF20D0" w:rsidRDefault="00FF20D0" w:rsidP="00FF20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</w:pPr>
      <w:r w:rsidRPr="00FF20D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 Mkwananzi, F. &amp; </w:t>
      </w:r>
      <w:proofErr w:type="spellStart"/>
      <w:r w:rsidRPr="00FF20D0">
        <w:rPr>
          <w:rFonts w:ascii="Times New Roman" w:hAnsi="Times New Roman" w:cs="Times New Roman"/>
          <w:color w:val="000000" w:themeColor="text1"/>
          <w:shd w:val="clear" w:color="auto" w:fill="FFFFFF"/>
        </w:rPr>
        <w:t>Cin</w:t>
      </w:r>
      <w:proofErr w:type="spellEnd"/>
      <w:r w:rsidRPr="00FF20D0">
        <w:rPr>
          <w:rFonts w:ascii="Times New Roman" w:hAnsi="Times New Roman" w:cs="Times New Roman"/>
          <w:color w:val="000000" w:themeColor="text1"/>
          <w:shd w:val="clear" w:color="auto" w:fill="FFFFFF"/>
        </w:rPr>
        <w:t>, M. (Eds). (2022). Post-conflict Participatory Arts: Socially engaged development. London: Routledge. https://www.routledge.com/Post-Conflict-Participatory-Arts-Socially-Engaged-Development/Mkwananzi-Cin/p/book/9780367638634#</w:t>
      </w:r>
    </w:p>
    <w:p w14:paraId="14D1C05A" w14:textId="268FBF29" w:rsidR="00FF20D0" w:rsidRPr="00FF20D0" w:rsidRDefault="00FF20D0" w:rsidP="009E71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</w:pPr>
      <w:r w:rsidRPr="00FF20D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 Mkwananzi, F., </w:t>
      </w:r>
      <w:proofErr w:type="spellStart"/>
      <w:r w:rsidRPr="00FF20D0">
        <w:rPr>
          <w:rFonts w:ascii="Times New Roman" w:hAnsi="Times New Roman" w:cs="Times New Roman"/>
          <w:color w:val="000000" w:themeColor="text1"/>
          <w:shd w:val="clear" w:color="auto" w:fill="FFFFFF"/>
        </w:rPr>
        <w:t>Cin</w:t>
      </w:r>
      <w:proofErr w:type="spellEnd"/>
      <w:r w:rsidRPr="00FF20D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M. and </w:t>
      </w:r>
      <w:proofErr w:type="spellStart"/>
      <w:r w:rsidRPr="00FF20D0">
        <w:rPr>
          <w:rFonts w:ascii="Times New Roman" w:hAnsi="Times New Roman" w:cs="Times New Roman"/>
          <w:color w:val="000000" w:themeColor="text1"/>
          <w:shd w:val="clear" w:color="auto" w:fill="FFFFFF"/>
        </w:rPr>
        <w:t>Marovah</w:t>
      </w:r>
      <w:proofErr w:type="spellEnd"/>
      <w:r w:rsidRPr="00FF20D0">
        <w:rPr>
          <w:rFonts w:ascii="Times New Roman" w:hAnsi="Times New Roman" w:cs="Times New Roman"/>
          <w:color w:val="000000" w:themeColor="text1"/>
          <w:shd w:val="clear" w:color="auto" w:fill="FFFFFF"/>
        </w:rPr>
        <w:t>, T. (2021).</w:t>
      </w:r>
      <w:r w:rsidRPr="00FF20D0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 </w:t>
      </w:r>
      <w:r w:rsidRPr="00FF20D0">
        <w:rPr>
          <w:rFonts w:ascii="Times New Roman" w:hAnsi="Times New Roman" w:cs="Times New Roman"/>
          <w:color w:val="000000" w:themeColor="text1"/>
          <w:shd w:val="clear" w:color="auto" w:fill="FFFFFF"/>
        </w:rPr>
        <w:t>Participatory arts for navigating political capabilities and aspirations among rural youth in Zimbabwe. Third World Quarterly.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FF20D0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>https://doi.org/10.1080/01436597.2021.1977620</w:t>
      </w:r>
    </w:p>
    <w:p w14:paraId="3151C959" w14:textId="7CD5437B" w:rsidR="00472434" w:rsidRPr="00FF20D0" w:rsidRDefault="00472434" w:rsidP="009E71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</w:pPr>
      <w:r w:rsidRPr="00472434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 xml:space="preserve">Narang Suri, S., </w:t>
      </w:r>
      <w:proofErr w:type="spellStart"/>
      <w:r w:rsidRPr="00472434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>Miraglia</w:t>
      </w:r>
      <w:proofErr w:type="spellEnd"/>
      <w:r w:rsidRPr="00472434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>, M. and </w:t>
      </w:r>
      <w:proofErr w:type="spellStart"/>
      <w:r w:rsidRPr="00472434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>Ferrannini</w:t>
      </w:r>
      <w:proofErr w:type="spellEnd"/>
      <w:r w:rsidRPr="00472434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>, A. (2021), “Voluntary Local Reviews as Drivers for SDG Localisation and Sustainable Human Development”, Journal of Human Development and Capabilities, DOI: 10.1080/19452829.2021.1986689.</w:t>
      </w:r>
    </w:p>
    <w:p w14:paraId="6CE38A29" w14:textId="77777777" w:rsidR="00932E11" w:rsidRPr="009E71A2" w:rsidRDefault="00932E11" w:rsidP="009E71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proofErr w:type="spellStart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Negrini</w:t>
      </w:r>
      <w:proofErr w:type="spellEnd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, M. (2009). Parents at Play: Participation and empowerment in Arts-Based Development Research in Two Communities of Peru. </w:t>
      </w:r>
      <w:r w:rsidRPr="009E71A2">
        <w:rPr>
          <w:rFonts w:ascii="Times New Roman" w:hAnsi="Times New Roman" w:cs="Times New Roman"/>
          <w:i/>
          <w:color w:val="000000" w:themeColor="text1"/>
          <w:shd w:val="clear" w:color="auto" w:fill="FFFFFF"/>
          <w:lang w:val="en-US"/>
        </w:rPr>
        <w:t>Paper presented at the 6th annual conference of the HDCA, 10–12 September 2009, Lima, Peru</w:t>
      </w:r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.</w:t>
      </w:r>
    </w:p>
    <w:p w14:paraId="70384A8A" w14:textId="77777777" w:rsidR="00932E11" w:rsidRPr="009E71A2" w:rsidRDefault="00932E11" w:rsidP="009E71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proofErr w:type="spellStart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Pellissery</w:t>
      </w:r>
      <w:proofErr w:type="spellEnd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, S., &amp; Bergh, S. I. (2007). Adapting the capability approach to explain the effects of participatory development programs: Case studies from India and Morocco.</w:t>
      </w:r>
      <w:r w:rsidRPr="009E71A2">
        <w:rPr>
          <w:rFonts w:ascii="Times New Roman" w:hAnsi="Times New Roman" w:cs="Times New Roman"/>
          <w:color w:val="000000" w:themeColor="text1"/>
          <w:lang w:val="en-US"/>
        </w:rPr>
        <w:t> </w:t>
      </w:r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Journal of Human Development,</w:t>
      </w:r>
      <w:r w:rsidRPr="009E71A2">
        <w:rPr>
          <w:rFonts w:ascii="Times New Roman" w:hAnsi="Times New Roman" w:cs="Times New Roman"/>
          <w:color w:val="000000" w:themeColor="text1"/>
          <w:lang w:val="en-US"/>
        </w:rPr>
        <w:t> </w:t>
      </w:r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8(2), 283–302.</w:t>
      </w:r>
    </w:p>
    <w:p w14:paraId="72BAE332" w14:textId="7AB44687" w:rsidR="00831E68" w:rsidRPr="00831E68" w:rsidRDefault="00831E68" w:rsidP="009E71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</w:pPr>
      <w:proofErr w:type="spellStart"/>
      <w:r w:rsidRPr="00831E68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lastRenderedPageBreak/>
        <w:t>Punová</w:t>
      </w:r>
      <w:proofErr w:type="spellEnd"/>
      <w:r w:rsidRPr="00831E68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>, M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>.</w:t>
      </w:r>
      <w:r w:rsidRPr="00831E68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 xml:space="preserve">, Pavel </w:t>
      </w:r>
      <w:r w:rsidRPr="00831E68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>N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>.</w:t>
      </w:r>
      <w:r w:rsidRPr="00831E68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> a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>nd</w:t>
      </w:r>
      <w:r w:rsidRPr="00831E68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> </w:t>
      </w:r>
      <w:proofErr w:type="spellStart"/>
      <w:r w:rsidRPr="00831E68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>Navrátilová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>, J</w:t>
      </w:r>
      <w:r w:rsidRPr="00831E68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>. Capabilities and well-being of child and adolescent social services clients in the Czech Republic. </w:t>
      </w:r>
      <w:r w:rsidRPr="00831E6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en-AU"/>
        </w:rPr>
        <w:t>Children and Youth Services Review</w:t>
      </w:r>
      <w:r w:rsidRPr="00831E68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 xml:space="preserve">. London: Elsevier, 2020, </w:t>
      </w:r>
      <w:proofErr w:type="spellStart"/>
      <w:r w:rsidRPr="00831E68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>roč</w:t>
      </w:r>
      <w:proofErr w:type="spellEnd"/>
      <w:r w:rsidRPr="00831E68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>. 117, October, s. 1-9. ISSN 0190-7409. doi:10.1016/j.childyouth.2020.10528</w:t>
      </w:r>
    </w:p>
    <w:p w14:paraId="3A9095E1" w14:textId="723EEA99" w:rsidR="00932E11" w:rsidRPr="009E71A2" w:rsidRDefault="00932E11" w:rsidP="009E71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proofErr w:type="spellStart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Robeyns</w:t>
      </w:r>
      <w:proofErr w:type="spellEnd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, I. (2006). The capability approach in practice.</w:t>
      </w:r>
      <w:r w:rsidRPr="009E71A2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 </w:t>
      </w:r>
      <w:r w:rsidRPr="009E71A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en-US"/>
        </w:rPr>
        <w:t>Journal of Political Philosophy</w:t>
      </w:r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,</w:t>
      </w:r>
      <w:r w:rsidRPr="009E71A2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 </w:t>
      </w:r>
      <w:r w:rsidRPr="009E71A2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US"/>
        </w:rPr>
        <w:t>14</w:t>
      </w:r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(3), 351–376.</w:t>
      </w:r>
    </w:p>
    <w:p w14:paraId="57D2BB6B" w14:textId="77777777" w:rsidR="00437C18" w:rsidRPr="009E71A2" w:rsidRDefault="00785B71" w:rsidP="009E71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>Simpson, N. P. (2018). Applying the Capability Approach to Enhance the Conceptualization of Well-being in Environmental Assessment. </w:t>
      </w:r>
      <w:r w:rsidRPr="009E71A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Journal of Human Development and Capabilities</w:t>
      </w:r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>, 1-33.</w:t>
      </w:r>
    </w:p>
    <w:p w14:paraId="4A6CDA2D" w14:textId="0687670F" w:rsidR="00785B71" w:rsidRDefault="00785B71" w:rsidP="009E71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GB"/>
        </w:rPr>
        <w:t xml:space="preserve">Simpson, N. P., &amp; Basta, C. (2018). </w:t>
      </w:r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>Sufficiently capable for effective participation in environmental impact assessment?. </w:t>
      </w:r>
      <w:r w:rsidRPr="009E71A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Environmental Impact Assessment Review</w:t>
      </w:r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>, </w:t>
      </w:r>
      <w:r w:rsidRPr="009E71A2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>70</w:t>
      </w:r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>, 57-70.</w:t>
      </w:r>
    </w:p>
    <w:p w14:paraId="138962E0" w14:textId="4A021912" w:rsidR="00472434" w:rsidRPr="009E71A2" w:rsidRDefault="00472434" w:rsidP="009E71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7243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Ibrahim, </w:t>
      </w:r>
      <w:proofErr w:type="spellStart"/>
      <w:r w:rsidRPr="00472434">
        <w:rPr>
          <w:rFonts w:ascii="Times New Roman" w:hAnsi="Times New Roman" w:cs="Times New Roman"/>
          <w:color w:val="000000" w:themeColor="text1"/>
          <w:shd w:val="clear" w:color="auto" w:fill="FFFFFF"/>
        </w:rPr>
        <w:t>Solava</w:t>
      </w:r>
      <w:proofErr w:type="spellEnd"/>
      <w:r w:rsidRPr="00472434">
        <w:rPr>
          <w:rFonts w:ascii="Times New Roman" w:hAnsi="Times New Roman" w:cs="Times New Roman"/>
          <w:color w:val="000000" w:themeColor="text1"/>
          <w:shd w:val="clear" w:color="auto" w:fill="FFFFFF"/>
        </w:rPr>
        <w:t>. (2017). How to Build Collective Capabilities: The 3C-Model for Grassroots-Led Development. Journal of Human Development and Capabilities. 18. 1-26. 10.1080/19452829.2016.1270918.</w:t>
      </w:r>
    </w:p>
    <w:p w14:paraId="4CFAD62D" w14:textId="77777777" w:rsidR="00932E11" w:rsidRPr="009E71A2" w:rsidRDefault="00932E11" w:rsidP="009E71A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hd w:val="clear" w:color="auto" w:fill="FFFFFF"/>
          <w:lang w:val="en-US"/>
        </w:rPr>
      </w:pPr>
      <w:proofErr w:type="spellStart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Vandekinderen</w:t>
      </w:r>
      <w:proofErr w:type="spellEnd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, C.&amp; </w:t>
      </w:r>
      <w:proofErr w:type="spellStart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Roose</w:t>
      </w:r>
      <w:proofErr w:type="spellEnd"/>
      <w:r w:rsidRPr="009E71A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, R. (2014). Conceptual guide for the participative research. ‘A common framework for participative research in local Youth Policy from a Capability perspective’. </w:t>
      </w:r>
      <w:r w:rsidRPr="009E71A2">
        <w:rPr>
          <w:rFonts w:ascii="Times New Roman" w:hAnsi="Times New Roman" w:cs="Times New Roman"/>
          <w:i/>
          <w:color w:val="000000" w:themeColor="text1"/>
          <w:shd w:val="clear" w:color="auto" w:fill="FFFFFF"/>
          <w:lang w:val="en-US"/>
        </w:rPr>
        <w:t>Social innovation. Empowering the young for the common good.</w:t>
      </w:r>
    </w:p>
    <w:p w14:paraId="39EF1D07" w14:textId="5BE9E7CC" w:rsidR="00500C6B" w:rsidRPr="00500C6B" w:rsidRDefault="00500C6B" w:rsidP="009E71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</w:pPr>
      <w:r w:rsidRPr="00500C6B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 xml:space="preserve">Walker, D. W., Patricio Cuevas-Parra, and </w:t>
      </w:r>
      <w:proofErr w:type="spellStart"/>
      <w:r w:rsidRPr="00500C6B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>Besinati</w:t>
      </w:r>
      <w:proofErr w:type="spellEnd"/>
      <w:r w:rsidRPr="00500C6B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 xml:space="preserve"> </w:t>
      </w:r>
      <w:proofErr w:type="spellStart"/>
      <w:r w:rsidRPr="00500C6B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>Mpepo</w:t>
      </w:r>
      <w:proofErr w:type="spellEnd"/>
      <w:r w:rsidRPr="00500C6B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>. "From injustice to justice: Participation of Marginalised Children in Achieving the Sustainable Development Goals." Journal of Global Ethics 15, no. 3 (2019): 382-403.</w:t>
      </w:r>
    </w:p>
    <w:p w14:paraId="4DF7506B" w14:textId="7FE97309" w:rsidR="003304DF" w:rsidRPr="009E71A2" w:rsidRDefault="003304DF" w:rsidP="009E71A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hd w:val="clear" w:color="auto" w:fill="FFFFFF"/>
          <w:lang w:val="en-US"/>
        </w:rPr>
      </w:pPr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>Walker, M, Martinez-Vargas, C and Mkwananzi, F. 2019. Participatory Action Research: Towards (non-ideal) epistemic justice in a university in South Africa, </w:t>
      </w:r>
      <w:r w:rsidRPr="009E71A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Journal of Global Ethics.</w:t>
      </w:r>
    </w:p>
    <w:p w14:paraId="23D4EB12" w14:textId="77777777" w:rsidR="0084384D" w:rsidRPr="009E71A2" w:rsidRDefault="0084384D" w:rsidP="009E71A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hd w:val="clear" w:color="auto" w:fill="FFFFFF"/>
          <w:lang w:val="en-US"/>
        </w:rPr>
      </w:pPr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>Wilson-Strydom, M. (2015). </w:t>
      </w:r>
      <w:r w:rsidRPr="009E71A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University access and success: Capabilities, diversity and social justice</w:t>
      </w:r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>. London: Routledge.</w:t>
      </w:r>
    </w:p>
    <w:p w14:paraId="3A4ACEFB" w14:textId="77777777" w:rsidR="00C575E4" w:rsidRPr="009E71A2" w:rsidRDefault="00C575E4" w:rsidP="009E71A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hd w:val="clear" w:color="auto" w:fill="FFFFFF"/>
          <w:lang w:val="en-US"/>
        </w:rPr>
      </w:pPr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>Wilson-Strydom, M., &amp; Walker, M. (2015). A capabilities-friendly conceptualisation of flourishing in and through education. </w:t>
      </w:r>
      <w:r w:rsidRPr="009E71A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Journal of Moral Education</w:t>
      </w:r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>, </w:t>
      </w:r>
      <w:r w:rsidRPr="009E71A2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>44</w:t>
      </w:r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>(3), 310-324.</w:t>
      </w:r>
    </w:p>
    <w:p w14:paraId="62F34AEC" w14:textId="63D19697" w:rsidR="0041319C" w:rsidRPr="009E71A2" w:rsidRDefault="0041319C" w:rsidP="009E71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Wilson-Strydom, M., &amp; </w:t>
      </w:r>
      <w:proofErr w:type="spellStart"/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>Okkolin</w:t>
      </w:r>
      <w:proofErr w:type="spellEnd"/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>, M. A. (2016). Enabling environments for equity, access and quality education post-2015: Lessons from South Africa and Tanzania. </w:t>
      </w:r>
      <w:r w:rsidRPr="009E71A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International Journal of Educational Development</w:t>
      </w:r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>, </w:t>
      </w:r>
      <w:r w:rsidRPr="009E71A2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>49</w:t>
      </w:r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>, 225-233.</w:t>
      </w:r>
    </w:p>
    <w:p w14:paraId="7A8B0C9F" w14:textId="2D1725C7" w:rsidR="00C5268C" w:rsidRPr="009E71A2" w:rsidRDefault="00C5268C" w:rsidP="009E71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E71A2">
        <w:rPr>
          <w:rFonts w:ascii="Times New Roman" w:hAnsi="Times New Roman" w:cs="Times New Roman"/>
          <w:color w:val="000000" w:themeColor="text1"/>
          <w:shd w:val="clear" w:color="auto" w:fill="FFFFFF"/>
        </w:rPr>
        <w:t>Yap, M., &amp; Yu, E. (2016). Operationalising the capability approach: developing culturally relevant indicators of Indigenous wellbeing – an Australian example. Oxford Development Studies. doi:10.1080/13600818.2016.1178223</w:t>
      </w:r>
    </w:p>
    <w:p w14:paraId="2A8E3479" w14:textId="77777777" w:rsidR="00932E11" w:rsidRPr="009E71A2" w:rsidRDefault="00932E11" w:rsidP="009E71A2">
      <w:pPr>
        <w:spacing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2C7FDFA6" w14:textId="77777777" w:rsidR="00955150" w:rsidRPr="009E71A2" w:rsidRDefault="00955150" w:rsidP="001D248A">
      <w:pPr>
        <w:spacing w:line="360" w:lineRule="auto"/>
        <w:rPr>
          <w:rFonts w:ascii="Times New Roman" w:hAnsi="Times New Roman" w:cs="Times New Roman"/>
          <w:b/>
        </w:rPr>
      </w:pPr>
    </w:p>
    <w:sectPr w:rsidR="00955150" w:rsidRPr="009E71A2"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8718A" w14:textId="77777777" w:rsidR="0009706A" w:rsidRDefault="0009706A" w:rsidP="00B03FC0">
      <w:pPr>
        <w:spacing w:after="0" w:line="240" w:lineRule="auto"/>
      </w:pPr>
      <w:r>
        <w:separator/>
      </w:r>
    </w:p>
  </w:endnote>
  <w:endnote w:type="continuationSeparator" w:id="0">
    <w:p w14:paraId="57E9108C" w14:textId="77777777" w:rsidR="0009706A" w:rsidRDefault="0009706A" w:rsidP="00B0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2268" w14:textId="77777777" w:rsidR="00B03FC0" w:rsidRDefault="00B03FC0" w:rsidP="00686A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40E75D" w14:textId="77777777" w:rsidR="00B03FC0" w:rsidRDefault="00B03FC0" w:rsidP="00B03F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0744F" w14:textId="5E7D1B68" w:rsidR="00B03FC0" w:rsidRDefault="00B03FC0" w:rsidP="00686A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268C">
      <w:rPr>
        <w:rStyle w:val="PageNumber"/>
        <w:noProof/>
      </w:rPr>
      <w:t>4</w:t>
    </w:r>
    <w:r>
      <w:rPr>
        <w:rStyle w:val="PageNumber"/>
      </w:rPr>
      <w:fldChar w:fldCharType="end"/>
    </w:r>
  </w:p>
  <w:p w14:paraId="2D5AC435" w14:textId="77777777" w:rsidR="00B03FC0" w:rsidRDefault="00B03FC0" w:rsidP="00B03F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D44F9" w14:textId="77777777" w:rsidR="0009706A" w:rsidRDefault="0009706A" w:rsidP="00B03FC0">
      <w:pPr>
        <w:spacing w:after="0" w:line="240" w:lineRule="auto"/>
      </w:pPr>
      <w:r>
        <w:separator/>
      </w:r>
    </w:p>
  </w:footnote>
  <w:footnote w:type="continuationSeparator" w:id="0">
    <w:p w14:paraId="0D713374" w14:textId="77777777" w:rsidR="0009706A" w:rsidRDefault="0009706A" w:rsidP="00B03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19DB"/>
    <w:multiLevelType w:val="multilevel"/>
    <w:tmpl w:val="2E8CFB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C3ABB"/>
    <w:multiLevelType w:val="multilevel"/>
    <w:tmpl w:val="AA4EF8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034A7"/>
    <w:multiLevelType w:val="multilevel"/>
    <w:tmpl w:val="5AA83C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5A67C1"/>
    <w:multiLevelType w:val="multilevel"/>
    <w:tmpl w:val="33B89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68376F"/>
    <w:multiLevelType w:val="multilevel"/>
    <w:tmpl w:val="D1009B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s-ES" w:vendorID="64" w:dllVersion="6" w:nlCheck="1" w:checkStyle="0"/>
  <w:activeWritingStyle w:appName="MSWord" w:lang="en-ZA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0" w:nlCheck="1" w:checkStyle="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0MrQwNrIwMDW3NDVS0lEKTi0uzszPAykwNKgFABs74r4tAAAA"/>
  </w:docVars>
  <w:rsids>
    <w:rsidRoot w:val="00437C18"/>
    <w:rsid w:val="00011BF5"/>
    <w:rsid w:val="00044B66"/>
    <w:rsid w:val="0009706A"/>
    <w:rsid w:val="000D0541"/>
    <w:rsid w:val="000E2955"/>
    <w:rsid w:val="00120017"/>
    <w:rsid w:val="001D248A"/>
    <w:rsid w:val="001E4D26"/>
    <w:rsid w:val="00254DCB"/>
    <w:rsid w:val="00256636"/>
    <w:rsid w:val="0027543E"/>
    <w:rsid w:val="00317A55"/>
    <w:rsid w:val="003304DF"/>
    <w:rsid w:val="003D2797"/>
    <w:rsid w:val="0041319C"/>
    <w:rsid w:val="00437C18"/>
    <w:rsid w:val="00472434"/>
    <w:rsid w:val="00500C6B"/>
    <w:rsid w:val="00584301"/>
    <w:rsid w:val="00785B71"/>
    <w:rsid w:val="007D6645"/>
    <w:rsid w:val="008242F1"/>
    <w:rsid w:val="00831E68"/>
    <w:rsid w:val="0083505C"/>
    <w:rsid w:val="0084384D"/>
    <w:rsid w:val="00853B32"/>
    <w:rsid w:val="0087793D"/>
    <w:rsid w:val="00883574"/>
    <w:rsid w:val="008C3CA3"/>
    <w:rsid w:val="00932E11"/>
    <w:rsid w:val="00955150"/>
    <w:rsid w:val="009D7047"/>
    <w:rsid w:val="009E71A2"/>
    <w:rsid w:val="00A917C9"/>
    <w:rsid w:val="00B00839"/>
    <w:rsid w:val="00B03FC0"/>
    <w:rsid w:val="00B91A08"/>
    <w:rsid w:val="00BF6FE7"/>
    <w:rsid w:val="00C5268C"/>
    <w:rsid w:val="00C575E4"/>
    <w:rsid w:val="00CA70B6"/>
    <w:rsid w:val="00D00B68"/>
    <w:rsid w:val="00D63E87"/>
    <w:rsid w:val="00D85F21"/>
    <w:rsid w:val="00DB01B3"/>
    <w:rsid w:val="00FA2292"/>
    <w:rsid w:val="00FF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7F2EB"/>
  <w15:docId w15:val="{E86C5D93-4238-4A76-9A1A-A5A21628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7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51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1B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7C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1BF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51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883574"/>
  </w:style>
  <w:style w:type="character" w:styleId="Hyperlink">
    <w:name w:val="Hyperlink"/>
    <w:basedOn w:val="DefaultParagraphFont"/>
    <w:uiPriority w:val="99"/>
    <w:unhideWhenUsed/>
    <w:rsid w:val="00B03FC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03F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FC0"/>
  </w:style>
  <w:style w:type="character" w:styleId="PageNumber">
    <w:name w:val="page number"/>
    <w:basedOn w:val="DefaultParagraphFont"/>
    <w:uiPriority w:val="99"/>
    <w:semiHidden/>
    <w:unhideWhenUsed/>
    <w:rsid w:val="00B03FC0"/>
  </w:style>
  <w:style w:type="character" w:styleId="CommentReference">
    <w:name w:val="annotation reference"/>
    <w:basedOn w:val="DefaultParagraphFont"/>
    <w:uiPriority w:val="99"/>
    <w:semiHidden/>
    <w:unhideWhenUsed/>
    <w:rsid w:val="007D66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64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64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6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6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6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645"/>
    <w:rPr>
      <w:rFonts w:ascii="Lucida Grande" w:hAnsi="Lucida Grande" w:cs="Lucida Grande"/>
      <w:sz w:val="18"/>
      <w:szCs w:val="18"/>
    </w:rPr>
  </w:style>
  <w:style w:type="paragraph" w:customStyle="1" w:styleId="m-2346109751014685892p1">
    <w:name w:val="m_-2346109751014685892p1"/>
    <w:basedOn w:val="Normal"/>
    <w:rsid w:val="00C5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00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s01.safelinks.protection.outlook.com/?url=https%3A%2F%2Fdoi.org%2F10.1080%2F0305764X.2021.1970718&amp;data=04%7C01%7CKate.Sollis%40anu.edu.au%7Cc739193200bc4f6ab05608d9e0b9a0a2%7Ce37d725cab5c46249ae5f0533e486437%7C0%7C0%7C637787911168650367%7CUnknown%7CTWFpbGZsb3d8eyJWIjoiMC4wLjAwMDAiLCJQIjoiV2luMzIiLCJBTiI6Ik1haWwiLCJXVCI6Mn0%3D%7C3000&amp;sdata=dD7WpjZ06qVi9KoHB6AtEXKqmKqO0N6dwwPmBM6CuaU%3D&amp;reserved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080/03075079.2019.165444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quilombo-libros.com/index.php?controller=attachment&amp;id_attachment=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Martinez Vargas</dc:creator>
  <cp:keywords/>
  <dc:description/>
  <cp:lastModifiedBy>Kate Sollis</cp:lastModifiedBy>
  <cp:revision>4</cp:revision>
  <dcterms:created xsi:type="dcterms:W3CDTF">2022-01-31T01:18:00Z</dcterms:created>
  <dcterms:modified xsi:type="dcterms:W3CDTF">2022-02-07T07:04:00Z</dcterms:modified>
</cp:coreProperties>
</file>